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F538" w14:textId="13FBA1EA" w:rsidR="00DE1B1A" w:rsidRDefault="00465CB0" w:rsidP="001C7819">
      <w:pPr>
        <w:jc w:val="center"/>
        <w:rPr>
          <w:rFonts w:ascii="Bookman Old Style" w:hAnsi="Bookman Old Style"/>
          <w:b/>
          <w:lang w:val="id-ID"/>
        </w:rPr>
      </w:pPr>
      <w:r w:rsidRPr="00A06DE0">
        <w:rPr>
          <w:noProof/>
        </w:rPr>
        <w:drawing>
          <wp:anchor distT="0" distB="0" distL="114300" distR="114300" simplePos="0" relativeHeight="251667968" behindDoc="0" locked="0" layoutInCell="1" allowOverlap="1" wp14:anchorId="4CA0F112" wp14:editId="08170AE6">
            <wp:simplePos x="0" y="0"/>
            <wp:positionH relativeFrom="column">
              <wp:posOffset>-457200</wp:posOffset>
            </wp:positionH>
            <wp:positionV relativeFrom="paragraph">
              <wp:posOffset>-671830</wp:posOffset>
            </wp:positionV>
            <wp:extent cx="944245" cy="893445"/>
            <wp:effectExtent l="0" t="0" r="8255" b="1905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39206F" wp14:editId="6E236C1C">
                <wp:simplePos x="0" y="0"/>
                <wp:positionH relativeFrom="column">
                  <wp:posOffset>-251460</wp:posOffset>
                </wp:positionH>
                <wp:positionV relativeFrom="paragraph">
                  <wp:posOffset>-890270</wp:posOffset>
                </wp:positionV>
                <wp:extent cx="7214870" cy="13671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87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E8652" w14:textId="77777777" w:rsidR="0091296A" w:rsidRPr="00535D12" w:rsidRDefault="0091296A" w:rsidP="00DE1B1A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471DABA0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 KETENAGAKERJAAN REPUBLIK INDONESIA</w:t>
                            </w:r>
                          </w:p>
                          <w:p w14:paraId="584DF3C9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DIREKTORAT JENDERAL </w:t>
                            </w:r>
                          </w:p>
                          <w:p w14:paraId="418E5DFB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>PEMBINAAN PELATIHAN VOKASI DAN PRODUKTIVITAS</w:t>
                            </w:r>
                          </w:p>
                          <w:p w14:paraId="015966A9" w14:textId="3A96D6D0" w:rsidR="0091296A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sv-SE"/>
                              </w:rPr>
                              <w:t>BALAI PELATIHAN VOKASI DAN PRODUKTIVITAS</w:t>
                            </w:r>
                            <w:r w:rsidR="000F076A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 KENDARI</w:t>
                            </w:r>
                          </w:p>
                          <w:p w14:paraId="79099B32" w14:textId="77777777" w:rsidR="000F076A" w:rsidRPr="000F076A" w:rsidRDefault="000F076A" w:rsidP="000F076A">
                            <w:pPr>
                              <w:pStyle w:val="NoSpacing"/>
                              <w:ind w:left="450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F076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50FEB239" w14:textId="0093BACA" w:rsidR="0091296A" w:rsidRPr="000F076A" w:rsidRDefault="000F076A" w:rsidP="000F076A">
                            <w:pPr>
                              <w:pStyle w:val="NoSpacing"/>
                              <w:ind w:left="45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0F076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20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8pt;margin-top:-70.1pt;width:568.1pt;height:10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" filled="f" stroked="f">
                <v:textbox>
                  <w:txbxContent>
                    <w:p w14:paraId="591E8652" w14:textId="77777777" w:rsidR="0091296A" w:rsidRPr="00535D12" w:rsidRDefault="0091296A" w:rsidP="00DE1B1A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471DABA0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>KEMENTERIAN KETENAGAKERJAAN REPUBLIK INDONESIA</w:t>
                      </w:r>
                    </w:p>
                    <w:p w14:paraId="584DF3C9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 xml:space="preserve">DIREKTORAT JENDERAL </w:t>
                      </w:r>
                    </w:p>
                    <w:p w14:paraId="418E5DFB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>PEMBINAAN PELATIHAN VOKASI DAN PRODUKTIVITAS</w:t>
                      </w:r>
                    </w:p>
                    <w:p w14:paraId="015966A9" w14:textId="3A96D6D0" w:rsidR="0091296A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sv-SE"/>
                        </w:rPr>
                        <w:t>BALAI PELATIHAN VOKASI DAN PRODUKTIVITAS</w:t>
                      </w:r>
                      <w:r w:rsidR="000F076A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sv-SE"/>
                        </w:rPr>
                        <w:t xml:space="preserve"> KENDARI</w:t>
                      </w:r>
                    </w:p>
                    <w:p w14:paraId="79099B32" w14:textId="77777777" w:rsidR="000F076A" w:rsidRPr="000F076A" w:rsidRDefault="000F076A" w:rsidP="000F076A">
                      <w:pPr>
                        <w:pStyle w:val="NoSpacing"/>
                        <w:ind w:left="450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</w:pPr>
                      <w:r w:rsidRPr="000F076A"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50FEB239" w14:textId="0093BACA" w:rsidR="0091296A" w:rsidRPr="000F076A" w:rsidRDefault="000F076A" w:rsidP="000F076A">
                      <w:pPr>
                        <w:pStyle w:val="NoSpacing"/>
                        <w:ind w:left="450"/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0F076A"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64A4062" w14:textId="148878C3" w:rsidR="00DE1B1A" w:rsidRDefault="00DE1B1A" w:rsidP="001C7819">
      <w:pPr>
        <w:jc w:val="center"/>
        <w:rPr>
          <w:rFonts w:ascii="Bookman Old Style" w:hAnsi="Bookman Old Style"/>
          <w:b/>
          <w:lang w:val="id-ID"/>
        </w:rPr>
      </w:pPr>
    </w:p>
    <w:p w14:paraId="26C3AB0C" w14:textId="593B0421" w:rsidR="00497D7D" w:rsidRPr="00DE1B1A" w:rsidRDefault="00DE1B1A" w:rsidP="001C7819">
      <w:pPr>
        <w:jc w:val="center"/>
        <w:rPr>
          <w:rFonts w:ascii="Bookman Old Style" w:hAnsi="Bookman Old Style"/>
          <w:b/>
          <w:lang w:val="id-ID"/>
        </w:rPr>
      </w:pPr>
      <w:r w:rsidRPr="00DE1B1A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43825F" wp14:editId="691503E1">
                <wp:simplePos x="0" y="0"/>
                <wp:positionH relativeFrom="page">
                  <wp:posOffset>90805</wp:posOffset>
                </wp:positionH>
                <wp:positionV relativeFrom="paragraph">
                  <wp:posOffset>119583</wp:posOffset>
                </wp:positionV>
                <wp:extent cx="7513983" cy="7951"/>
                <wp:effectExtent l="38100" t="38100" r="67945" b="876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983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DA647" id="Straight Connector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9.4pt" to="598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" strokecolor="black [3200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9596AA3" w14:textId="059E1728" w:rsidR="00DE1B1A" w:rsidRDefault="00DE1B1A" w:rsidP="001C7819">
      <w:pPr>
        <w:jc w:val="center"/>
        <w:rPr>
          <w:rFonts w:ascii="Bookman Old Style" w:hAnsi="Bookman Old Style" w:cs="Arial"/>
          <w:b/>
        </w:rPr>
      </w:pPr>
    </w:p>
    <w:p w14:paraId="11F734BA" w14:textId="48757A47" w:rsidR="001C7819" w:rsidRPr="00E240AB" w:rsidRDefault="00AA3A0C" w:rsidP="001C7819">
      <w:pPr>
        <w:jc w:val="center"/>
        <w:rPr>
          <w:rFonts w:ascii="Bookman Old Style" w:hAnsi="Bookman Old Style" w:cs="Arial"/>
        </w:rPr>
      </w:pPr>
      <w:r w:rsidRPr="00E240AB">
        <w:rPr>
          <w:rFonts w:ascii="Bookman Old Style" w:hAnsi="Bookman Old Style" w:cs="Arial"/>
        </w:rPr>
        <w:t>SURAT KEPUTUSAN</w:t>
      </w:r>
    </w:p>
    <w:p w14:paraId="34DDADE0" w14:textId="316ED062" w:rsidR="00DA3717" w:rsidRDefault="0086409E" w:rsidP="00DE1B1A">
      <w:pPr>
        <w:jc w:val="center"/>
        <w:rPr>
          <w:rFonts w:ascii="Bookman Old Style" w:hAnsi="Bookman Old Style" w:cs="Arial"/>
        </w:rPr>
      </w:pPr>
      <w:r w:rsidRPr="0086409E">
        <w:rPr>
          <w:rFonts w:ascii="Bookman Old Style" w:hAnsi="Bookman Old Style" w:cs="Arial"/>
        </w:rPr>
        <w:t xml:space="preserve">KEPALA BALAI PELATIHAN VOKASI DAN PRODUKTIVITAS </w:t>
      </w:r>
      <w:r w:rsidR="000F076A">
        <w:rPr>
          <w:rFonts w:ascii="Bookman Old Style" w:hAnsi="Bookman Old Style" w:cs="Arial"/>
        </w:rPr>
        <w:t>KENDARI</w:t>
      </w:r>
    </w:p>
    <w:p w14:paraId="5C75512F" w14:textId="46E7DF7C" w:rsidR="00DE1B1A" w:rsidRPr="00E240AB" w:rsidRDefault="00BA3B1B" w:rsidP="00DE1B1A">
      <w:pPr>
        <w:jc w:val="center"/>
        <w:rPr>
          <w:rFonts w:ascii="Bookman Old Style" w:hAnsi="Bookman Old Style" w:cs="Arial"/>
          <w:sz w:val="10"/>
          <w:szCs w:val="10"/>
          <w:lang w:val="id-ID"/>
        </w:rPr>
      </w:pPr>
      <w:r>
        <w:rPr>
          <w:rFonts w:ascii="Bookman Old Style" w:hAnsi="Bookman Old Style" w:cs="Arial"/>
        </w:rPr>
        <w:t xml:space="preserve">SELAKU </w:t>
      </w:r>
      <w:r w:rsidR="00DE1B1A" w:rsidRPr="00E240AB">
        <w:rPr>
          <w:rFonts w:ascii="Bookman Old Style" w:hAnsi="Bookman Old Style" w:cs="Arial"/>
        </w:rPr>
        <w:t>KUASA PENGGUNA ANGGARA</w:t>
      </w:r>
      <w:r w:rsidR="00E240AB" w:rsidRPr="00E240AB">
        <w:rPr>
          <w:rFonts w:ascii="Bookman Old Style" w:hAnsi="Bookman Old Style" w:cs="Arial"/>
        </w:rPr>
        <w:t>N</w:t>
      </w:r>
    </w:p>
    <w:p w14:paraId="65F4A638" w14:textId="0DAFD735" w:rsidR="00497D7D" w:rsidRPr="00E240AB" w:rsidRDefault="00497D7D" w:rsidP="001C7819">
      <w:pPr>
        <w:jc w:val="center"/>
        <w:rPr>
          <w:rFonts w:ascii="Bookman Old Style" w:hAnsi="Bookman Old Style" w:cs="Arial"/>
          <w:sz w:val="10"/>
          <w:szCs w:val="10"/>
          <w:lang w:val="id-ID"/>
        </w:rPr>
      </w:pPr>
    </w:p>
    <w:p w14:paraId="7599B072" w14:textId="3BEFD6D3" w:rsidR="001C7819" w:rsidRPr="00E240AB" w:rsidRDefault="001C7819" w:rsidP="001C7819">
      <w:pPr>
        <w:jc w:val="center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 xml:space="preserve">NOMOR </w:t>
      </w:r>
      <w:r w:rsidR="00104150" w:rsidRPr="00E240AB">
        <w:rPr>
          <w:rFonts w:ascii="Bookman Old Style" w:hAnsi="Bookman Old Style" w:cs="Arial"/>
          <w:lang w:val="id-ID"/>
        </w:rPr>
        <w:t xml:space="preserve">: </w:t>
      </w:r>
      <w:r w:rsidR="00BA34E5" w:rsidRPr="00E240AB">
        <w:rPr>
          <w:rFonts w:ascii="Bookman Old Style" w:hAnsi="Bookman Old Style" w:cs="Arial"/>
          <w:lang w:val="id-ID"/>
        </w:rPr>
        <w:t>2.</w:t>
      </w:r>
      <w:r w:rsidR="00104150" w:rsidRPr="00E240AB">
        <w:rPr>
          <w:rFonts w:ascii="Bookman Old Style" w:hAnsi="Bookman Old Style" w:cs="Arial"/>
          <w:lang w:val="id-ID"/>
        </w:rPr>
        <w:t>1</w:t>
      </w:r>
      <w:r w:rsidR="00FF4E37" w:rsidRPr="00E240AB">
        <w:rPr>
          <w:rFonts w:ascii="Bookman Old Style" w:hAnsi="Bookman Old Style" w:cs="Arial"/>
        </w:rPr>
        <w:t>1</w:t>
      </w:r>
      <w:r w:rsidR="00104150" w:rsidRPr="00E240AB">
        <w:rPr>
          <w:rFonts w:ascii="Bookman Old Style" w:hAnsi="Bookman Old Style" w:cs="Arial"/>
          <w:lang w:val="id-ID"/>
        </w:rPr>
        <w:t>/</w:t>
      </w:r>
      <w:r w:rsidR="00E240AB" w:rsidRPr="00E240AB">
        <w:rPr>
          <w:rFonts w:ascii="Bookman Old Style" w:hAnsi="Bookman Old Style" w:cs="Arial"/>
        </w:rPr>
        <w:t xml:space="preserve"> </w:t>
      </w:r>
      <w:proofErr w:type="spellStart"/>
      <w:r w:rsidR="00242B36">
        <w:rPr>
          <w:rFonts w:ascii="Bookman Old Style" w:hAnsi="Bookman Old Style" w:cs="Arial"/>
        </w:rPr>
        <w:t>xxxx</w:t>
      </w:r>
      <w:proofErr w:type="spellEnd"/>
      <w:r w:rsidR="00242B36">
        <w:rPr>
          <w:rFonts w:ascii="Bookman Old Style" w:hAnsi="Bookman Old Style" w:cs="Arial"/>
        </w:rPr>
        <w:t xml:space="preserve"> /20xx</w:t>
      </w:r>
    </w:p>
    <w:p w14:paraId="2412FA28" w14:textId="1B8EFFA7" w:rsidR="00497D7D" w:rsidRPr="00E240AB" w:rsidRDefault="00497D7D" w:rsidP="001C7819">
      <w:pPr>
        <w:jc w:val="center"/>
        <w:rPr>
          <w:rFonts w:ascii="Bookman Old Style" w:hAnsi="Bookman Old Style" w:cs="Arial"/>
          <w:lang w:val="id-ID"/>
        </w:rPr>
      </w:pPr>
    </w:p>
    <w:p w14:paraId="12BC1267" w14:textId="366EB4AF" w:rsidR="001C7819" w:rsidRPr="00BA3B1B" w:rsidRDefault="00BA3B1B" w:rsidP="00BA3B1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TENTANG</w:t>
      </w:r>
    </w:p>
    <w:p w14:paraId="42A82881" w14:textId="307088FE" w:rsidR="00DC5F7F" w:rsidRDefault="00242B36" w:rsidP="00DC5F7F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TIM PANITIA</w:t>
      </w:r>
      <w:r w:rsidR="00DC5F7F" w:rsidRPr="00DC5F7F">
        <w:rPr>
          <w:rFonts w:ascii="Bookman Old Style" w:hAnsi="Bookman Old Style" w:cs="Arial"/>
        </w:rPr>
        <w:t xml:space="preserve"> </w:t>
      </w:r>
      <w:r w:rsidR="00A5152A">
        <w:rPr>
          <w:rFonts w:ascii="Bookman Old Style" w:hAnsi="Bookman Old Style" w:cs="Arial"/>
        </w:rPr>
        <w:t>PENGHAPUSAN</w:t>
      </w:r>
      <w:r w:rsidR="00DC5F7F" w:rsidRPr="00DC5F7F">
        <w:rPr>
          <w:rFonts w:ascii="Bookman Old Style" w:hAnsi="Bookman Old Style" w:cs="Arial"/>
        </w:rPr>
        <w:t xml:space="preserve"> </w:t>
      </w:r>
    </w:p>
    <w:p w14:paraId="0412C31B" w14:textId="4826BB6C" w:rsidR="00DC5F7F" w:rsidRPr="00DC5F7F" w:rsidRDefault="00DC5F7F" w:rsidP="00DC5F7F">
      <w:pPr>
        <w:jc w:val="center"/>
        <w:rPr>
          <w:rFonts w:ascii="Bookman Old Style" w:hAnsi="Bookman Old Style" w:cs="Arial"/>
        </w:rPr>
      </w:pPr>
      <w:r w:rsidRPr="00DC5F7F">
        <w:rPr>
          <w:rFonts w:ascii="Bookman Old Style" w:hAnsi="Bookman Old Style" w:cs="Arial"/>
        </w:rPr>
        <w:t>BARANG MILIK NEGARA</w:t>
      </w:r>
    </w:p>
    <w:p w14:paraId="5ED38280" w14:textId="50DCFD1E" w:rsidR="00DC5F7F" w:rsidRPr="00DC5F7F" w:rsidRDefault="00DA3717" w:rsidP="00DC5F7F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 </w:t>
      </w:r>
      <w:r w:rsidR="0086409E" w:rsidRPr="0086409E">
        <w:rPr>
          <w:rFonts w:ascii="Bookman Old Style" w:hAnsi="Bookman Old Style" w:cs="Arial"/>
        </w:rPr>
        <w:t xml:space="preserve">BALAI PELATIHAN VOKASI DAN PRODUKTIVITAS </w:t>
      </w:r>
      <w:r w:rsidR="000F076A">
        <w:rPr>
          <w:rFonts w:ascii="Bookman Old Style" w:hAnsi="Bookman Old Style" w:cs="Arial"/>
        </w:rPr>
        <w:t>KENDARI</w:t>
      </w:r>
    </w:p>
    <w:p w14:paraId="65068C97" w14:textId="5CB5D637" w:rsidR="00AA3A0C" w:rsidRPr="00DE1B1A" w:rsidRDefault="00CA06F4" w:rsidP="00DC5F7F">
      <w:pPr>
        <w:jc w:val="center"/>
        <w:rPr>
          <w:rFonts w:ascii="Bookman Old Style" w:hAnsi="Bookman Old Style" w:cs="Arial"/>
          <w:b/>
          <w:szCs w:val="22"/>
        </w:rPr>
      </w:pPr>
      <w:r>
        <w:rPr>
          <w:rFonts w:ascii="Bookman Old Style" w:hAnsi="Bookman Old Style" w:cs="Arial"/>
        </w:rPr>
        <w:t>TAHUN 20</w:t>
      </w:r>
      <w:r w:rsidR="00242B36">
        <w:rPr>
          <w:rFonts w:ascii="Bookman Old Style" w:hAnsi="Bookman Old Style" w:cs="Arial"/>
        </w:rPr>
        <w:t>xx</w:t>
      </w:r>
    </w:p>
    <w:p w14:paraId="474C5F63" w14:textId="77777777" w:rsidR="001C7819" w:rsidRPr="00DE1B1A" w:rsidRDefault="001C7819" w:rsidP="001C7819">
      <w:pPr>
        <w:jc w:val="center"/>
        <w:rPr>
          <w:rFonts w:ascii="Bookman Old Style" w:hAnsi="Bookman Old Style" w:cs="Arial"/>
          <w:b/>
          <w:szCs w:val="22"/>
          <w:lang w:val="id-ID"/>
        </w:rPr>
      </w:pPr>
    </w:p>
    <w:p w14:paraId="4D7C03F3" w14:textId="77777777" w:rsidR="00497D7D" w:rsidRPr="00DE1B1A" w:rsidRDefault="00497D7D" w:rsidP="00B85701">
      <w:pPr>
        <w:jc w:val="center"/>
        <w:rPr>
          <w:rFonts w:ascii="Bookman Old Style" w:hAnsi="Bookman Old Style" w:cs="Arial"/>
          <w:b/>
          <w:szCs w:val="22"/>
          <w:lang w:val="id-ID"/>
        </w:rPr>
      </w:pPr>
    </w:p>
    <w:p w14:paraId="29B05499" w14:textId="77777777" w:rsidR="001C7819" w:rsidRPr="00DE1B1A" w:rsidRDefault="001C7819" w:rsidP="001C7819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14:paraId="6CAA4AD2" w14:textId="6AF9FF85" w:rsidR="00AF02F8" w:rsidRPr="00DE1B1A" w:rsidRDefault="00734A7D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20" w:hanging="2520"/>
        <w:jc w:val="both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>Menimbang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  <w:t>a.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DC5F7F" w:rsidRPr="00DC5F7F">
        <w:rPr>
          <w:rFonts w:ascii="Bookman Old Style" w:hAnsi="Bookman Old Style" w:cs="Arial"/>
        </w:rPr>
        <w:t>Bahwa</w:t>
      </w:r>
      <w:proofErr w:type="spellEnd"/>
      <w:r w:rsidR="00DC5F7F" w:rsidRPr="00DC5F7F">
        <w:rPr>
          <w:rFonts w:ascii="Bookman Old Style" w:hAnsi="Bookman Old Style" w:cs="Arial"/>
        </w:rPr>
        <w:t xml:space="preserve"> Barang Milik Negara (BMN) </w:t>
      </w:r>
      <w:r w:rsidR="0086409E" w:rsidRPr="0086409E">
        <w:rPr>
          <w:rFonts w:ascii="Bookman Old Style" w:hAnsi="Bookman Old Style" w:cs="Arial"/>
        </w:rPr>
        <w:t xml:space="preserve">Balai </w:t>
      </w:r>
      <w:proofErr w:type="spellStart"/>
      <w:r w:rsidR="0086409E" w:rsidRPr="0086409E">
        <w:rPr>
          <w:rFonts w:ascii="Bookman Old Style" w:hAnsi="Bookman Old Style" w:cs="Arial"/>
        </w:rPr>
        <w:t>Pelatihan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proofErr w:type="spellStart"/>
      <w:r w:rsidR="0086409E" w:rsidRPr="0086409E">
        <w:rPr>
          <w:rFonts w:ascii="Bookman Old Style" w:hAnsi="Bookman Old Style" w:cs="Arial"/>
        </w:rPr>
        <w:t>Vokasi</w:t>
      </w:r>
      <w:proofErr w:type="spellEnd"/>
      <w:r w:rsidR="0086409E" w:rsidRPr="0086409E">
        <w:rPr>
          <w:rFonts w:ascii="Bookman Old Style" w:hAnsi="Bookman Old Style" w:cs="Arial"/>
        </w:rPr>
        <w:t xml:space="preserve"> dan </w:t>
      </w:r>
      <w:proofErr w:type="spellStart"/>
      <w:r w:rsidR="0086409E" w:rsidRPr="0086409E">
        <w:rPr>
          <w:rFonts w:ascii="Bookman Old Style" w:hAnsi="Bookman Old Style" w:cs="Arial"/>
        </w:rPr>
        <w:t>Produktivitas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="00DC5F7F" w:rsidRPr="00DC5F7F">
        <w:rPr>
          <w:rFonts w:ascii="Bookman Old Style" w:hAnsi="Bookman Old Style" w:cs="Arial"/>
        </w:rPr>
        <w:t xml:space="preserve"> yang </w:t>
      </w:r>
      <w:proofErr w:type="spellStart"/>
      <w:r w:rsidR="00DC5F7F" w:rsidRPr="00DC5F7F">
        <w:rPr>
          <w:rFonts w:ascii="Bookman Old Style" w:hAnsi="Bookman Old Style" w:cs="Arial"/>
        </w:rPr>
        <w:t>secara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fisik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dapat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digunakan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karena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rusak</w:t>
      </w:r>
      <w:proofErr w:type="spellEnd"/>
      <w:r w:rsidR="00DC5F7F" w:rsidRPr="00DC5F7F">
        <w:rPr>
          <w:rFonts w:ascii="Bookman Old Style" w:hAnsi="Bookman Old Style" w:cs="Arial"/>
        </w:rPr>
        <w:t xml:space="preserve">,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layak</w:t>
      </w:r>
      <w:proofErr w:type="spellEnd"/>
      <w:r w:rsidR="00DC5F7F" w:rsidRPr="00DC5F7F">
        <w:rPr>
          <w:rFonts w:ascii="Bookman Old Style" w:hAnsi="Bookman Old Style" w:cs="Arial"/>
        </w:rPr>
        <w:t xml:space="preserve"> dan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ekonomis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lagi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untuk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diperbaiki</w:t>
      </w:r>
      <w:proofErr w:type="spellEnd"/>
      <w:r w:rsidR="00DC5F7F" w:rsidRPr="00DC5F7F">
        <w:rPr>
          <w:rFonts w:ascii="Bookman Old Style" w:hAnsi="Bookman Old Style" w:cs="Arial"/>
        </w:rPr>
        <w:t xml:space="preserve"> dan </w:t>
      </w:r>
      <w:proofErr w:type="spellStart"/>
      <w:r w:rsidR="00DC5F7F" w:rsidRPr="00DC5F7F">
        <w:rPr>
          <w:rFonts w:ascii="Bookman Old Style" w:hAnsi="Bookman Old Style" w:cs="Arial"/>
        </w:rPr>
        <w:t>sudah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memenuhi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kebutuhan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organisasi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sehingga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perlu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</w:t>
      </w:r>
      <w:r w:rsidR="00DC5F7F">
        <w:rPr>
          <w:rFonts w:ascii="Bookman Old Style" w:hAnsi="Bookman Old Style" w:cs="Arial"/>
        </w:rPr>
        <w:t>hapuskan</w:t>
      </w:r>
      <w:proofErr w:type="spellEnd"/>
      <w:r w:rsidR="00DC5F7F">
        <w:rPr>
          <w:rFonts w:ascii="Bookman Old Style" w:hAnsi="Bookman Old Style" w:cs="Arial"/>
        </w:rPr>
        <w:t xml:space="preserve"> </w:t>
      </w:r>
      <w:proofErr w:type="spellStart"/>
      <w:r w:rsidR="00DC5F7F">
        <w:rPr>
          <w:rFonts w:ascii="Bookman Old Style" w:hAnsi="Bookman Old Style" w:cs="Arial"/>
        </w:rPr>
        <w:t>dari</w:t>
      </w:r>
      <w:proofErr w:type="spellEnd"/>
      <w:r w:rsidR="00DC5F7F">
        <w:rPr>
          <w:rFonts w:ascii="Bookman Old Style" w:hAnsi="Bookman Old Style" w:cs="Arial"/>
        </w:rPr>
        <w:t xml:space="preserve"> daftar </w:t>
      </w:r>
      <w:proofErr w:type="spellStart"/>
      <w:r w:rsidR="00DC5F7F">
        <w:rPr>
          <w:rFonts w:ascii="Bookman Old Style" w:hAnsi="Bookman Old Style" w:cs="Arial"/>
        </w:rPr>
        <w:t>inventaris</w:t>
      </w:r>
      <w:proofErr w:type="spellEnd"/>
      <w:r w:rsidRPr="00DE1B1A">
        <w:rPr>
          <w:rFonts w:ascii="Bookman Old Style" w:hAnsi="Bookman Old Style" w:cs="Arial"/>
          <w:lang w:val="id-ID"/>
        </w:rPr>
        <w:t>;</w:t>
      </w:r>
    </w:p>
    <w:p w14:paraId="0575F1B4" w14:textId="27008F35" w:rsidR="00904BD9" w:rsidRDefault="00734A7D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17" w:hanging="391"/>
        <w:jc w:val="both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lang w:val="id-ID"/>
        </w:rPr>
        <w:t>b.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704729" w:rsidRPr="00704729">
        <w:rPr>
          <w:rFonts w:ascii="Bookman Old Style" w:hAnsi="Bookman Old Style" w:cs="Arial"/>
        </w:rPr>
        <w:t>Bahwa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pegawai</w:t>
      </w:r>
      <w:proofErr w:type="spellEnd"/>
      <w:r w:rsidR="00704729" w:rsidRPr="00704729">
        <w:rPr>
          <w:rFonts w:ascii="Bookman Old Style" w:hAnsi="Bookman Old Style" w:cs="Arial"/>
        </w:rPr>
        <w:t xml:space="preserve"> yang </w:t>
      </w:r>
      <w:proofErr w:type="spellStart"/>
      <w:r w:rsidR="00704729" w:rsidRPr="00704729">
        <w:rPr>
          <w:rFonts w:ascii="Bookman Old Style" w:hAnsi="Bookman Old Style" w:cs="Arial"/>
        </w:rPr>
        <w:t>namanya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tersebut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dibawah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ini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dipandang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cakap</w:t>
      </w:r>
      <w:proofErr w:type="spellEnd"/>
      <w:r w:rsidR="00704729" w:rsidRPr="00704729">
        <w:rPr>
          <w:rFonts w:ascii="Bookman Old Style" w:hAnsi="Bookman Old Style" w:cs="Arial"/>
        </w:rPr>
        <w:t xml:space="preserve"> dan </w:t>
      </w:r>
      <w:proofErr w:type="spellStart"/>
      <w:r w:rsidR="00704729" w:rsidRPr="00704729">
        <w:rPr>
          <w:rFonts w:ascii="Bookman Old Style" w:hAnsi="Bookman Old Style" w:cs="Arial"/>
        </w:rPr>
        <w:t>mampu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untuk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bertanggung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jawab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atas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pelaksanaan</w:t>
      </w:r>
      <w:proofErr w:type="spellEnd"/>
      <w:r w:rsidR="00A5152A">
        <w:rPr>
          <w:rFonts w:ascii="Bookman Old Style" w:hAnsi="Bookman Old Style" w:cs="Arial"/>
        </w:rPr>
        <w:t xml:space="preserve">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A5152A">
        <w:rPr>
          <w:rFonts w:ascii="Bookman Old Style" w:hAnsi="Bookman Old Style" w:cs="Arial"/>
        </w:rPr>
        <w:t xml:space="preserve"> </w:t>
      </w:r>
      <w:r w:rsidR="00704729" w:rsidRPr="00704729">
        <w:rPr>
          <w:rFonts w:ascii="Bookman Old Style" w:hAnsi="Bookman Old Style" w:cs="Arial"/>
        </w:rPr>
        <w:t xml:space="preserve">Barang Milik Negara pada </w:t>
      </w:r>
      <w:r w:rsidR="0086409E" w:rsidRPr="009C43F2">
        <w:rPr>
          <w:rFonts w:ascii="Bookman Old Style" w:hAnsi="Bookman Old Style" w:cs="Arial"/>
        </w:rPr>
        <w:t xml:space="preserve">Balai </w:t>
      </w:r>
      <w:proofErr w:type="spellStart"/>
      <w:r w:rsidR="0086409E" w:rsidRPr="009C43F2">
        <w:rPr>
          <w:rFonts w:ascii="Bookman Old Style" w:hAnsi="Bookman Old Style" w:cs="Arial"/>
        </w:rPr>
        <w:t>Pelatihan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proofErr w:type="spellStart"/>
      <w:r w:rsidR="0086409E" w:rsidRPr="009C43F2">
        <w:rPr>
          <w:rFonts w:ascii="Bookman Old Style" w:hAnsi="Bookman Old Style" w:cs="Arial"/>
        </w:rPr>
        <w:t>Vokasi</w:t>
      </w:r>
      <w:proofErr w:type="spellEnd"/>
      <w:r w:rsidR="0086409E" w:rsidRPr="009C43F2">
        <w:rPr>
          <w:rFonts w:ascii="Bookman Old Style" w:hAnsi="Bookman Old Style" w:cs="Arial"/>
        </w:rPr>
        <w:t xml:space="preserve"> dan </w:t>
      </w:r>
      <w:proofErr w:type="spellStart"/>
      <w:r w:rsidR="0086409E" w:rsidRPr="009C43F2">
        <w:rPr>
          <w:rFonts w:ascii="Bookman Old Style" w:hAnsi="Bookman Old Style" w:cs="Arial"/>
        </w:rPr>
        <w:t>Produktivitas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="003A5FF6" w:rsidRPr="00DE1B1A">
        <w:rPr>
          <w:rFonts w:ascii="Bookman Old Style" w:hAnsi="Bookman Old Style" w:cs="Arial"/>
          <w:lang w:val="id-ID"/>
        </w:rPr>
        <w:t>;</w:t>
      </w:r>
    </w:p>
    <w:p w14:paraId="5C0540F0" w14:textId="772E3133" w:rsidR="003A5FF6" w:rsidRPr="00DE1B1A" w:rsidRDefault="00904BD9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17" w:hanging="391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c.</w:t>
      </w:r>
      <w:r>
        <w:rPr>
          <w:rFonts w:ascii="Bookman Old Style" w:hAnsi="Bookman Old Style" w:cs="Arial"/>
        </w:rPr>
        <w:tab/>
      </w:r>
      <w:proofErr w:type="spellStart"/>
      <w:r w:rsidR="00704729" w:rsidRPr="00704729">
        <w:rPr>
          <w:rFonts w:ascii="Bookman Old Style" w:hAnsi="Bookman Old Style" w:cs="Arial"/>
        </w:rPr>
        <w:t>Bahwa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berdasarkan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pertimbangan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sebagaimana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dimaksud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dalam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huruf</w:t>
      </w:r>
      <w:proofErr w:type="spellEnd"/>
      <w:r w:rsidR="00704729" w:rsidRPr="00704729">
        <w:rPr>
          <w:rFonts w:ascii="Bookman Old Style" w:hAnsi="Bookman Old Style" w:cs="Arial"/>
        </w:rPr>
        <w:t xml:space="preserve"> a dan </w:t>
      </w:r>
      <w:proofErr w:type="spellStart"/>
      <w:r w:rsidR="00704729" w:rsidRPr="00704729">
        <w:rPr>
          <w:rFonts w:ascii="Bookman Old Style" w:hAnsi="Bookman Old Style" w:cs="Arial"/>
        </w:rPr>
        <w:t>huruf</w:t>
      </w:r>
      <w:proofErr w:type="spellEnd"/>
      <w:r w:rsidR="00704729" w:rsidRPr="00704729">
        <w:rPr>
          <w:rFonts w:ascii="Bookman Old Style" w:hAnsi="Bookman Old Style" w:cs="Arial"/>
        </w:rPr>
        <w:t xml:space="preserve"> b, </w:t>
      </w:r>
      <w:proofErr w:type="spellStart"/>
      <w:r w:rsidR="00704729" w:rsidRPr="00704729">
        <w:rPr>
          <w:rFonts w:ascii="Bookman Old Style" w:hAnsi="Bookman Old Style" w:cs="Arial"/>
        </w:rPr>
        <w:t>maka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perlu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menetapkan</w:t>
      </w:r>
      <w:proofErr w:type="spellEnd"/>
      <w:r w:rsidR="00704729" w:rsidRPr="00704729">
        <w:rPr>
          <w:rFonts w:ascii="Bookman Old Style" w:hAnsi="Bookman Old Style" w:cs="Arial"/>
        </w:rPr>
        <w:t xml:space="preserve"> Surat Keputusan </w:t>
      </w:r>
      <w:proofErr w:type="spellStart"/>
      <w:r w:rsidR="0086409E">
        <w:rPr>
          <w:rFonts w:ascii="Bookman Old Style" w:hAnsi="Bookman Old Style" w:cs="Arial"/>
        </w:rPr>
        <w:t>Kepala</w:t>
      </w:r>
      <w:proofErr w:type="spellEnd"/>
      <w:r w:rsidR="0086409E">
        <w:rPr>
          <w:rFonts w:ascii="Bookman Old Style" w:hAnsi="Bookman Old Style" w:cs="Arial"/>
        </w:rPr>
        <w:t xml:space="preserve"> </w:t>
      </w:r>
      <w:r w:rsidR="0086409E" w:rsidRPr="009C43F2">
        <w:rPr>
          <w:rFonts w:ascii="Bookman Old Style" w:hAnsi="Bookman Old Style" w:cs="Arial"/>
        </w:rPr>
        <w:t xml:space="preserve">Balai </w:t>
      </w:r>
      <w:proofErr w:type="spellStart"/>
      <w:r w:rsidR="0086409E" w:rsidRPr="009C43F2">
        <w:rPr>
          <w:rFonts w:ascii="Bookman Old Style" w:hAnsi="Bookman Old Style" w:cs="Arial"/>
        </w:rPr>
        <w:t>Pelatihan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proofErr w:type="spellStart"/>
      <w:r w:rsidR="0086409E" w:rsidRPr="009C43F2">
        <w:rPr>
          <w:rFonts w:ascii="Bookman Old Style" w:hAnsi="Bookman Old Style" w:cs="Arial"/>
        </w:rPr>
        <w:t>Vokasi</w:t>
      </w:r>
      <w:proofErr w:type="spellEnd"/>
      <w:r w:rsidR="0086409E" w:rsidRPr="009C43F2">
        <w:rPr>
          <w:rFonts w:ascii="Bookman Old Style" w:hAnsi="Bookman Old Style" w:cs="Arial"/>
        </w:rPr>
        <w:t xml:space="preserve"> dan </w:t>
      </w:r>
      <w:proofErr w:type="spellStart"/>
      <w:r w:rsidR="0086409E" w:rsidRPr="009C43F2">
        <w:rPr>
          <w:rFonts w:ascii="Bookman Old Style" w:hAnsi="Bookman Old Style" w:cs="Arial"/>
        </w:rPr>
        <w:t>Produktivitas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="0086409E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Selaku</w:t>
      </w:r>
      <w:proofErr w:type="spellEnd"/>
      <w:r w:rsidR="00DA3717">
        <w:rPr>
          <w:rFonts w:ascii="Bookman Old Style" w:hAnsi="Bookman Old Style" w:cs="Arial"/>
        </w:rPr>
        <w:t xml:space="preserve"> Kuasa </w:t>
      </w:r>
      <w:proofErr w:type="spellStart"/>
      <w:r w:rsidR="00DA3717">
        <w:rPr>
          <w:rFonts w:ascii="Bookman Old Style" w:hAnsi="Bookman Old Style" w:cs="Arial"/>
        </w:rPr>
        <w:t>Pengguna</w:t>
      </w:r>
      <w:proofErr w:type="spellEnd"/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Anggaran</w:t>
      </w:r>
      <w:proofErr w:type="spellEnd"/>
      <w:r w:rsidR="00DA3717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tentang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r w:rsidR="00242B36">
        <w:rPr>
          <w:rFonts w:ascii="Bookman Old Style" w:hAnsi="Bookman Old Style" w:cs="Arial"/>
        </w:rPr>
        <w:t xml:space="preserve">Tim </w:t>
      </w:r>
      <w:proofErr w:type="spellStart"/>
      <w:r w:rsidR="00242B36">
        <w:rPr>
          <w:rFonts w:ascii="Bookman Old Style" w:hAnsi="Bookman Old Style" w:cs="Arial"/>
        </w:rPr>
        <w:t>Panitia</w:t>
      </w:r>
      <w:proofErr w:type="spellEnd"/>
      <w:r w:rsidR="00242B36">
        <w:rPr>
          <w:rFonts w:ascii="Bookman Old Style" w:hAnsi="Bookman Old Style" w:cs="Arial"/>
        </w:rPr>
        <w:t xml:space="preserve">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A5152A">
        <w:rPr>
          <w:rFonts w:ascii="Bookman Old Style" w:hAnsi="Bookman Old Style" w:cs="Arial"/>
        </w:rPr>
        <w:t xml:space="preserve"> </w:t>
      </w:r>
      <w:r w:rsidR="00704729" w:rsidRPr="00704729">
        <w:rPr>
          <w:rFonts w:ascii="Bookman Old Style" w:hAnsi="Bookman Old Style" w:cs="Arial"/>
        </w:rPr>
        <w:t>Ba</w:t>
      </w:r>
      <w:r w:rsidR="00DA3717">
        <w:rPr>
          <w:rFonts w:ascii="Bookman Old Style" w:hAnsi="Bookman Old Style" w:cs="Arial"/>
        </w:rPr>
        <w:t xml:space="preserve">rang Milik Negara Di </w:t>
      </w:r>
      <w:r w:rsidR="0086409E" w:rsidRPr="009C43F2">
        <w:rPr>
          <w:rFonts w:ascii="Bookman Old Style" w:hAnsi="Bookman Old Style" w:cs="Arial"/>
        </w:rPr>
        <w:t xml:space="preserve">Balai </w:t>
      </w:r>
      <w:proofErr w:type="spellStart"/>
      <w:r w:rsidR="0086409E" w:rsidRPr="009C43F2">
        <w:rPr>
          <w:rFonts w:ascii="Bookman Old Style" w:hAnsi="Bookman Old Style" w:cs="Arial"/>
        </w:rPr>
        <w:t>Pelatihan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proofErr w:type="spellStart"/>
      <w:r w:rsidR="0086409E" w:rsidRPr="009C43F2">
        <w:rPr>
          <w:rFonts w:ascii="Bookman Old Style" w:hAnsi="Bookman Old Style" w:cs="Arial"/>
        </w:rPr>
        <w:t>Vokasi</w:t>
      </w:r>
      <w:proofErr w:type="spellEnd"/>
      <w:r w:rsidR="0086409E" w:rsidRPr="009C43F2">
        <w:rPr>
          <w:rFonts w:ascii="Bookman Old Style" w:hAnsi="Bookman Old Style" w:cs="Arial"/>
        </w:rPr>
        <w:t xml:space="preserve"> dan </w:t>
      </w:r>
      <w:proofErr w:type="spellStart"/>
      <w:r w:rsidR="0086409E" w:rsidRPr="009C43F2">
        <w:rPr>
          <w:rFonts w:ascii="Bookman Old Style" w:hAnsi="Bookman Old Style" w:cs="Arial"/>
        </w:rPr>
        <w:t>Produktivitas</w:t>
      </w:r>
      <w:proofErr w:type="spellEnd"/>
      <w:r w:rsidR="0086409E" w:rsidRPr="009C43F2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Tahun</w:t>
      </w:r>
      <w:proofErr w:type="spellEnd"/>
      <w:r w:rsidR="00DA3717">
        <w:rPr>
          <w:rFonts w:ascii="Bookman Old Style" w:hAnsi="Bookman Old Style" w:cs="Arial"/>
        </w:rPr>
        <w:t xml:space="preserve"> 20xx</w:t>
      </w:r>
      <w:r>
        <w:rPr>
          <w:rFonts w:ascii="Bookman Old Style" w:hAnsi="Bookman Old Style" w:cs="Arial"/>
        </w:rPr>
        <w:t>.</w:t>
      </w:r>
      <w:r w:rsidR="003A5FF6" w:rsidRPr="00DE1B1A">
        <w:rPr>
          <w:rFonts w:ascii="Bookman Old Style" w:hAnsi="Bookman Old Style" w:cs="Arial"/>
          <w:lang w:val="id-ID"/>
        </w:rPr>
        <w:t xml:space="preserve"> </w:t>
      </w:r>
    </w:p>
    <w:p w14:paraId="509931B2" w14:textId="77777777" w:rsidR="00BC68B1" w:rsidRPr="00DE1B1A" w:rsidRDefault="00BC68B1" w:rsidP="00BC68B1">
      <w:pPr>
        <w:tabs>
          <w:tab w:val="left" w:pos="1800"/>
          <w:tab w:val="left" w:pos="2160"/>
          <w:tab w:val="left" w:pos="2520"/>
        </w:tabs>
        <w:ind w:left="2517" w:hanging="391"/>
        <w:jc w:val="both"/>
        <w:rPr>
          <w:rFonts w:ascii="Bookman Old Style" w:hAnsi="Bookman Old Style" w:cs="Arial"/>
          <w:lang w:val="id-ID"/>
        </w:rPr>
      </w:pPr>
    </w:p>
    <w:p w14:paraId="201452D5" w14:textId="77777777" w:rsidR="00C73CE2" w:rsidRPr="00DE1B1A" w:rsidRDefault="00C73CE2" w:rsidP="001A20BF">
      <w:pPr>
        <w:tabs>
          <w:tab w:val="left" w:pos="1800"/>
          <w:tab w:val="left" w:pos="2160"/>
          <w:tab w:val="left" w:pos="2520"/>
        </w:tabs>
        <w:ind w:left="2517" w:hanging="391"/>
        <w:jc w:val="both"/>
        <w:rPr>
          <w:rFonts w:ascii="Bookman Old Style" w:hAnsi="Bookman Old Style" w:cs="Arial"/>
          <w:lang w:val="id-ID"/>
        </w:rPr>
      </w:pPr>
    </w:p>
    <w:p w14:paraId="03118B4F" w14:textId="77777777" w:rsidR="00704729" w:rsidRPr="00704729" w:rsidRDefault="00734A7D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>Mengingat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="00765328" w:rsidRPr="00DE1B1A">
        <w:rPr>
          <w:rFonts w:ascii="Bookman Old Style" w:hAnsi="Bookman Old Style" w:cs="Arial"/>
          <w:lang w:val="id-ID"/>
        </w:rPr>
        <w:tab/>
        <w:t>1.</w:t>
      </w:r>
      <w:r w:rsidR="00765328" w:rsidRPr="00DE1B1A">
        <w:rPr>
          <w:rFonts w:ascii="Bookman Old Style" w:hAnsi="Bookman Old Style" w:cs="Arial"/>
          <w:lang w:val="id-ID"/>
        </w:rPr>
        <w:tab/>
      </w:r>
      <w:r w:rsidR="00704729" w:rsidRPr="00704729">
        <w:rPr>
          <w:rFonts w:ascii="Bookman Old Style" w:hAnsi="Bookman Old Style" w:cs="Arial"/>
          <w:lang w:val="id-ID"/>
        </w:rPr>
        <w:t>Undang-Undang Republik Indonesia Nomor 17 Tahun 2003 tentang Keuangan Negara;</w:t>
      </w:r>
    </w:p>
    <w:p w14:paraId="531A16F6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2.</w:t>
      </w:r>
      <w:r w:rsidRPr="00704729">
        <w:rPr>
          <w:rFonts w:ascii="Bookman Old Style" w:hAnsi="Bookman Old Style" w:cs="Arial"/>
          <w:lang w:val="id-ID"/>
        </w:rPr>
        <w:tab/>
        <w:t>Undang-Undang Republik Indonesia Nomor 1 Tahun 2004 tentang Perbendaharaan Negara;</w:t>
      </w:r>
    </w:p>
    <w:p w14:paraId="2AEFBD3A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3.</w:t>
      </w:r>
      <w:r w:rsidRPr="00704729">
        <w:rPr>
          <w:rFonts w:ascii="Bookman Old Style" w:hAnsi="Bookman Old Style" w:cs="Arial"/>
          <w:lang w:val="id-ID"/>
        </w:rPr>
        <w:tab/>
        <w:t>Peraturan Pemerintah Republik Indonesia Nomor 28 Tahun 2020 Tentang Perubahan Atas Peraturan Pemerintah Nomor 27 Tahun 2014 tentang Pengelolaan Barang Milik Negara / Daerah;</w:t>
      </w:r>
    </w:p>
    <w:p w14:paraId="4A3B2D17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4.</w:t>
      </w:r>
      <w:r w:rsidRPr="00704729">
        <w:rPr>
          <w:rFonts w:ascii="Bookman Old Style" w:hAnsi="Bookman Old Style" w:cs="Arial"/>
          <w:lang w:val="id-ID"/>
        </w:rPr>
        <w:tab/>
        <w:t>Peraturan Menteri Keuangan Republik Indonesia Nomor 181/PMK.06/2016 tentang Penatausahaan Barang Milik Negara;</w:t>
      </w:r>
    </w:p>
    <w:p w14:paraId="5B3DAF15" w14:textId="0CAB114C" w:rsid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5.</w:t>
      </w:r>
      <w:r w:rsidRPr="00704729">
        <w:rPr>
          <w:rFonts w:ascii="Bookman Old Style" w:hAnsi="Bookman Old Style" w:cs="Arial"/>
          <w:lang w:val="id-ID"/>
        </w:rPr>
        <w:tab/>
      </w:r>
      <w:r w:rsidR="00A5152A" w:rsidRPr="00A5152A">
        <w:rPr>
          <w:rFonts w:ascii="Bookman Old Style" w:hAnsi="Bookman Old Style" w:cs="Arial"/>
          <w:lang w:val="id-ID"/>
        </w:rPr>
        <w:t>Peraturan Menteri Keuangan Republik Indonesia Nomor 83/PMK.06/2016 tentang Tata Cara Pelaksanaan Pemusnahan Dan Penghapusan Barang Milik Negara</w:t>
      </w:r>
      <w:r>
        <w:rPr>
          <w:rFonts w:ascii="Bookman Old Style" w:hAnsi="Bookman Old Style" w:cs="Arial"/>
        </w:rPr>
        <w:t>;</w:t>
      </w:r>
    </w:p>
    <w:p w14:paraId="22DCF88F" w14:textId="77777777" w:rsidR="0086409E" w:rsidRDefault="0086409E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</w:p>
    <w:p w14:paraId="12384DF5" w14:textId="77777777" w:rsidR="0086409E" w:rsidRDefault="0086409E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</w:p>
    <w:p w14:paraId="539C8ECA" w14:textId="77D52814" w:rsidR="0086409E" w:rsidRPr="00704729" w:rsidRDefault="0086409E" w:rsidP="0086409E">
      <w:pPr>
        <w:tabs>
          <w:tab w:val="left" w:pos="1800"/>
          <w:tab w:val="left" w:pos="2160"/>
          <w:tab w:val="left" w:pos="2694"/>
          <w:tab w:val="left" w:pos="7655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6. </w:t>
      </w:r>
      <w:proofErr w:type="spellStart"/>
      <w:r>
        <w:rPr>
          <w:rFonts w:ascii="Bookman Old Style" w:hAnsi="Bookman Old Style" w:cs="Arial"/>
        </w:rPr>
        <w:t>Peraturan</w:t>
      </w:r>
      <w:proofErr w:type="spellEnd"/>
      <w:r>
        <w:rPr>
          <w:rFonts w:ascii="Bookman Old Style" w:hAnsi="Bookman Old Style" w:cs="Arial"/>
        </w:rPr>
        <w:t xml:space="preserve"> </w:t>
      </w:r>
      <w:proofErr w:type="gramStart"/>
      <w:r>
        <w:rPr>
          <w:rFonts w:ascii="Bookman Old Style" w:hAnsi="Bookman Old Style" w:cs="Arial"/>
        </w:rPr>
        <w:t>. . . .</w:t>
      </w:r>
      <w:proofErr w:type="gramEnd"/>
      <w:r>
        <w:rPr>
          <w:rFonts w:ascii="Bookman Old Style" w:hAnsi="Bookman Old Style" w:cs="Arial"/>
        </w:rPr>
        <w:t xml:space="preserve"> .</w:t>
      </w:r>
    </w:p>
    <w:p w14:paraId="2F301011" w14:textId="16A85A4A" w:rsidR="009045C7" w:rsidRPr="0086409E" w:rsidRDefault="00704729" w:rsidP="0086409E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lastRenderedPageBreak/>
        <w:tab/>
      </w:r>
      <w:r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6.</w:t>
      </w:r>
      <w:r w:rsidRPr="00704729">
        <w:rPr>
          <w:rFonts w:ascii="Bookman Old Style" w:hAnsi="Bookman Old Style" w:cs="Arial"/>
          <w:lang w:val="id-ID"/>
        </w:rPr>
        <w:tab/>
        <w:t>Peraturan Menteri Keuangan Republik Indonesia Nomor 111/PMK.06/2016 tentang Tata Cara Pelaksanaan Pemindahtanganan Barang Milik Negara;</w:t>
      </w:r>
    </w:p>
    <w:p w14:paraId="12CDC4B4" w14:textId="7D6AA0F5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7.</w:t>
      </w:r>
      <w:r w:rsidRPr="00704729">
        <w:rPr>
          <w:rFonts w:ascii="Bookman Old Style" w:hAnsi="Bookman Old Style" w:cs="Arial"/>
          <w:lang w:val="id-ID"/>
        </w:rPr>
        <w:tab/>
        <w:t>Peraturan Menteri Ketenagakerjaan Republik Indonesia Nomor 22 Tahun 2016 tentang Pedoman Pendelegasian Kewenangan Dan Tanggung Jawab Tertentu Dari Pengelola Barang Kepada Pengguna Barang Di Kementerian Ketenagakerjaan;</w:t>
      </w:r>
    </w:p>
    <w:p w14:paraId="35214344" w14:textId="5FB3E6FD" w:rsidR="00556A47" w:rsidRPr="001F203A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="002242D0">
        <w:rPr>
          <w:rFonts w:ascii="Bookman Old Style" w:hAnsi="Bookman Old Style" w:cs="Arial"/>
          <w:lang w:val="id-ID"/>
        </w:rPr>
        <w:tab/>
        <w:t>8.</w:t>
      </w:r>
      <w:r w:rsidR="002242D0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Peraturan Menteri Ketenagakerjaan Republik Indonesia Nomor 7 Tahun 2019 tentang Perubahan Kedua Atas Peraturan Menteri Ketenagakerjaan Nomor 21 Tahun 2015 tentang Organisasi dan Tata Kerja Unit Pelaksana Teknis Bidang Pelatihan Kerja</w:t>
      </w:r>
      <w:r w:rsidR="001F203A">
        <w:rPr>
          <w:rFonts w:ascii="Bookman Old Style" w:hAnsi="Bookman Old Style" w:cs="Arial"/>
        </w:rPr>
        <w:t>.</w:t>
      </w:r>
    </w:p>
    <w:p w14:paraId="43BB88D3" w14:textId="77777777" w:rsidR="00A80D6C" w:rsidRPr="00DE1B1A" w:rsidRDefault="00A80D6C" w:rsidP="00FC4DDA">
      <w:pPr>
        <w:tabs>
          <w:tab w:val="left" w:pos="1800"/>
          <w:tab w:val="left" w:pos="2127"/>
          <w:tab w:val="left" w:pos="2160"/>
        </w:tabs>
        <w:spacing w:after="120" w:line="276" w:lineRule="auto"/>
        <w:ind w:left="2127" w:hanging="2127"/>
        <w:jc w:val="both"/>
        <w:rPr>
          <w:rFonts w:ascii="Bookman Old Style" w:hAnsi="Bookman Old Style" w:cs="Arial"/>
          <w:b/>
          <w:bCs/>
          <w:lang w:val="id-ID"/>
        </w:rPr>
      </w:pPr>
    </w:p>
    <w:p w14:paraId="62FDD06E" w14:textId="77777777" w:rsidR="008C6BBA" w:rsidRPr="00DE1B1A" w:rsidRDefault="00CE1054" w:rsidP="00FC4DDA">
      <w:pPr>
        <w:tabs>
          <w:tab w:val="left" w:pos="1800"/>
          <w:tab w:val="left" w:pos="2160"/>
        </w:tabs>
        <w:spacing w:before="120" w:after="360" w:line="276" w:lineRule="auto"/>
        <w:ind w:left="2160" w:hanging="2160"/>
        <w:jc w:val="center"/>
        <w:rPr>
          <w:rFonts w:ascii="Bookman Old Style" w:hAnsi="Bookman Old Style" w:cs="Arial"/>
          <w:b/>
          <w:bCs/>
          <w:lang w:val="id-ID"/>
        </w:rPr>
      </w:pPr>
      <w:r w:rsidRPr="00DE1B1A">
        <w:rPr>
          <w:rFonts w:ascii="Bookman Old Style" w:hAnsi="Bookman Old Style" w:cs="Arial"/>
          <w:b/>
          <w:bCs/>
          <w:lang w:val="id-ID"/>
        </w:rPr>
        <w:t>M E M U T U S K A N</w:t>
      </w:r>
    </w:p>
    <w:p w14:paraId="3E31FB74" w14:textId="4B1E36B0" w:rsidR="00587DDE" w:rsidRPr="00B1411D" w:rsidRDefault="00CE1054" w:rsidP="00DA3717">
      <w:pPr>
        <w:tabs>
          <w:tab w:val="left" w:pos="1800"/>
          <w:tab w:val="left" w:pos="2160"/>
        </w:tabs>
        <w:spacing w:after="120" w:line="276" w:lineRule="auto"/>
        <w:ind w:left="2160" w:hanging="2160"/>
        <w:jc w:val="both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b/>
          <w:lang w:val="id-ID"/>
        </w:rPr>
        <w:t>Menetapkan</w:t>
      </w:r>
      <w:r w:rsidR="00591F1A" w:rsidRPr="00DE1B1A">
        <w:rPr>
          <w:rFonts w:ascii="Bookman Old Style" w:hAnsi="Bookman Old Style" w:cs="Arial"/>
          <w:lang w:val="id-ID"/>
        </w:rPr>
        <w:tab/>
      </w:r>
      <w:r w:rsidR="00402C5C" w:rsidRPr="00DE1B1A">
        <w:rPr>
          <w:rFonts w:ascii="Bookman Old Style" w:hAnsi="Bookman Old Style" w:cs="Arial"/>
          <w:lang w:val="id-ID"/>
        </w:rPr>
        <w:t>:</w:t>
      </w:r>
      <w:r w:rsidR="00402C5C" w:rsidRPr="00DE1B1A">
        <w:rPr>
          <w:rFonts w:ascii="Bookman Old Style" w:hAnsi="Bookman Old Style" w:cs="Arial"/>
          <w:lang w:val="id-ID"/>
        </w:rPr>
        <w:tab/>
      </w:r>
      <w:r w:rsidR="00DA3717" w:rsidRPr="00DA3717">
        <w:rPr>
          <w:rFonts w:ascii="Bookman Old Style" w:hAnsi="Bookman Old Style" w:cs="Arial"/>
        </w:rPr>
        <w:t>SURAT KEPUTUSAN</w:t>
      </w:r>
      <w:r w:rsidR="00DA3717">
        <w:rPr>
          <w:rFonts w:ascii="Bookman Old Style" w:hAnsi="Bookman Old Style" w:cs="Arial"/>
        </w:rPr>
        <w:t xml:space="preserve"> </w:t>
      </w:r>
      <w:r w:rsidR="0086409E" w:rsidRPr="0086409E">
        <w:rPr>
          <w:rFonts w:ascii="Bookman Old Style" w:hAnsi="Bookman Old Style" w:cs="Arial"/>
        </w:rPr>
        <w:t xml:space="preserve">KEPALA BALAI PELATIHAN VOKASI DAN PRODUKTIVITAS </w:t>
      </w:r>
      <w:r w:rsidR="000F076A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SELAKU KUASA PENGGUNA ANGGARAN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TENTANG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 xml:space="preserve">TIM PANITIA </w:t>
      </w:r>
      <w:r w:rsidR="00A5152A">
        <w:rPr>
          <w:rFonts w:ascii="Bookman Old Style" w:hAnsi="Bookman Old Style" w:cs="Arial"/>
        </w:rPr>
        <w:t xml:space="preserve">PENGHAPUSAN </w:t>
      </w:r>
      <w:r w:rsidR="00DA3717" w:rsidRPr="00DA3717">
        <w:rPr>
          <w:rFonts w:ascii="Bookman Old Style" w:hAnsi="Bookman Old Style" w:cs="Arial"/>
        </w:rPr>
        <w:t>BARANG MILIK NEGARA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 xml:space="preserve">DI </w:t>
      </w:r>
      <w:r w:rsidR="0086409E" w:rsidRPr="0086409E">
        <w:rPr>
          <w:rFonts w:ascii="Bookman Old Style" w:hAnsi="Bookman Old Style" w:cs="Arial"/>
        </w:rPr>
        <w:t xml:space="preserve">BALAI PELATIHAN VOKASI DAN PRODUKTIVITAS </w:t>
      </w:r>
      <w:r w:rsidR="000F076A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TAHUN 20xx</w:t>
      </w:r>
      <w:r w:rsidR="00B1411D">
        <w:rPr>
          <w:rFonts w:ascii="Bookman Old Style" w:hAnsi="Bookman Old Style" w:cs="Arial"/>
          <w:szCs w:val="22"/>
        </w:rPr>
        <w:t>.</w:t>
      </w:r>
    </w:p>
    <w:p w14:paraId="79B9ED19" w14:textId="5E31968F" w:rsidR="001F203A" w:rsidRDefault="009B656B" w:rsidP="009B656B">
      <w:pPr>
        <w:tabs>
          <w:tab w:val="left" w:pos="1800"/>
          <w:tab w:val="left" w:pos="2160"/>
          <w:tab w:val="left" w:pos="3969"/>
          <w:tab w:val="left" w:pos="4111"/>
        </w:tabs>
        <w:spacing w:after="120" w:line="276" w:lineRule="auto"/>
        <w:ind w:left="2160" w:hanging="2160"/>
        <w:jc w:val="both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KESATU</w:t>
      </w:r>
      <w:r w:rsidR="00587DDE" w:rsidRPr="00DE1B1A">
        <w:rPr>
          <w:rFonts w:ascii="Bookman Old Style" w:hAnsi="Bookman Old Style" w:cs="Arial"/>
          <w:lang w:val="id-ID"/>
        </w:rPr>
        <w:tab/>
      </w:r>
      <w:r w:rsidR="00591F1A" w:rsidRPr="00DE1B1A">
        <w:rPr>
          <w:rFonts w:ascii="Bookman Old Style" w:hAnsi="Bookman Old Style" w:cs="Arial"/>
          <w:lang w:val="id-ID"/>
        </w:rPr>
        <w:t>:</w:t>
      </w:r>
      <w:r w:rsidR="00591F1A" w:rsidRPr="00DE1B1A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 xml:space="preserve">Membentuk </w:t>
      </w:r>
      <w:r w:rsidR="00DA3717" w:rsidRPr="00DA3717">
        <w:rPr>
          <w:rFonts w:ascii="Bookman Old Style" w:hAnsi="Bookman Old Style" w:cs="Arial"/>
          <w:lang w:val="id-ID"/>
        </w:rPr>
        <w:t xml:space="preserve">Tim Panitia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A5152A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  <w:lang w:val="id-ID"/>
        </w:rPr>
        <w:t xml:space="preserve">Barang Milik Negara Di </w:t>
      </w:r>
      <w:r w:rsidR="0086409E" w:rsidRPr="0086409E">
        <w:rPr>
          <w:rFonts w:ascii="Bookman Old Style" w:hAnsi="Bookman Old Style" w:cs="Arial"/>
        </w:rPr>
        <w:t xml:space="preserve">Balai </w:t>
      </w:r>
      <w:proofErr w:type="spellStart"/>
      <w:r w:rsidR="0086409E" w:rsidRPr="0086409E">
        <w:rPr>
          <w:rFonts w:ascii="Bookman Old Style" w:hAnsi="Bookman Old Style" w:cs="Arial"/>
        </w:rPr>
        <w:t>Pelatihan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proofErr w:type="spellStart"/>
      <w:r w:rsidR="0086409E" w:rsidRPr="0086409E">
        <w:rPr>
          <w:rFonts w:ascii="Bookman Old Style" w:hAnsi="Bookman Old Style" w:cs="Arial"/>
        </w:rPr>
        <w:t>Vokasi</w:t>
      </w:r>
      <w:proofErr w:type="spellEnd"/>
      <w:r w:rsidR="0086409E" w:rsidRPr="0086409E">
        <w:rPr>
          <w:rFonts w:ascii="Bookman Old Style" w:hAnsi="Bookman Old Style" w:cs="Arial"/>
        </w:rPr>
        <w:t xml:space="preserve"> dan </w:t>
      </w:r>
      <w:proofErr w:type="spellStart"/>
      <w:r w:rsidR="0086409E" w:rsidRPr="0086409E">
        <w:rPr>
          <w:rFonts w:ascii="Bookman Old Style" w:hAnsi="Bookman Old Style" w:cs="Arial"/>
        </w:rPr>
        <w:t>Produktivitas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Pr="009B656B">
        <w:rPr>
          <w:rFonts w:ascii="Bookman Old Style" w:hAnsi="Bookman Old Style" w:cs="Arial"/>
          <w:lang w:val="id-ID"/>
        </w:rPr>
        <w:t xml:space="preserve"> Tahun Anggaran </w:t>
      </w:r>
      <w:r w:rsidR="00DA3717">
        <w:rPr>
          <w:rFonts w:ascii="Bookman Old Style" w:hAnsi="Bookman Old Style" w:cs="Arial"/>
          <w:lang w:val="id-ID"/>
        </w:rPr>
        <w:t>20xx</w:t>
      </w:r>
      <w:r w:rsidRPr="009B656B">
        <w:rPr>
          <w:rFonts w:ascii="Bookman Old Style" w:hAnsi="Bookman Old Style" w:cs="Arial"/>
          <w:lang w:val="id-ID"/>
        </w:rPr>
        <w:t xml:space="preserve"> yang selanjutnya disebut </w:t>
      </w:r>
      <w:r w:rsidR="00DA3717" w:rsidRPr="00DA3717">
        <w:rPr>
          <w:rFonts w:ascii="Bookman Old Style" w:hAnsi="Bookman Old Style" w:cs="Arial"/>
          <w:lang w:val="id-ID"/>
        </w:rPr>
        <w:t xml:space="preserve">Tim Panitia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dengan susunan keanggotaan sebagaimana tersebut dalam lampiran Surat Keputusan ini;</w:t>
      </w:r>
    </w:p>
    <w:p w14:paraId="728D16F4" w14:textId="0C14EC36" w:rsidR="009B656B" w:rsidRPr="009B656B" w:rsidRDefault="00587DDE" w:rsidP="009B656B">
      <w:pPr>
        <w:tabs>
          <w:tab w:val="left" w:pos="1800"/>
          <w:tab w:val="left" w:pos="2160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b/>
          <w:lang w:val="id-ID"/>
        </w:rPr>
        <w:t>KEDUA</w:t>
      </w:r>
      <w:r w:rsidR="00CE1054" w:rsidRPr="00DE1B1A">
        <w:rPr>
          <w:rFonts w:ascii="Bookman Old Style" w:hAnsi="Bookman Old Style" w:cs="Arial"/>
          <w:lang w:val="id-ID"/>
        </w:rPr>
        <w:tab/>
        <w:t>:</w:t>
      </w:r>
      <w:r w:rsidR="00CE1054" w:rsidRPr="00DE1B1A">
        <w:rPr>
          <w:rFonts w:ascii="Bookman Old Style" w:hAnsi="Bookman Old Style" w:cs="Arial"/>
          <w:lang w:val="id-ID"/>
        </w:rPr>
        <w:tab/>
      </w:r>
      <w:r w:rsidR="00DA3717">
        <w:rPr>
          <w:rFonts w:ascii="Bookman Old Style" w:hAnsi="Bookman Old Style" w:cs="Arial"/>
          <w:lang w:val="id-ID"/>
        </w:rPr>
        <w:t xml:space="preserve">Panitia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9B656B" w:rsidRPr="009B656B">
        <w:rPr>
          <w:rFonts w:ascii="Bookman Old Style" w:hAnsi="Bookman Old Style" w:cs="Arial"/>
          <w:lang w:val="id-ID"/>
        </w:rPr>
        <w:t xml:space="preserve"> Barang Milik Negara sebagaimana dimaksud Diktum Kesatu mempunyai kewajiban:</w:t>
      </w:r>
    </w:p>
    <w:p w14:paraId="29B68C13" w14:textId="4CE45465" w:rsidR="009B656B" w:rsidRPr="0086409E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>a.</w:t>
      </w:r>
      <w:r>
        <w:rPr>
          <w:rFonts w:ascii="Bookman Old Style" w:hAnsi="Bookman Old Style" w:cs="Arial"/>
        </w:rPr>
        <w:tab/>
      </w:r>
      <w:r w:rsidRPr="009B656B">
        <w:rPr>
          <w:rFonts w:ascii="Bookman Old Style" w:hAnsi="Bookman Old Style" w:cs="Arial"/>
          <w:lang w:val="id-ID"/>
        </w:rPr>
        <w:t>Meneliti/mem</w:t>
      </w:r>
      <w:r w:rsidR="0086409E">
        <w:rPr>
          <w:rFonts w:ascii="Bookman Old Style" w:hAnsi="Bookman Old Style" w:cs="Arial"/>
          <w:lang w:val="id-ID"/>
        </w:rPr>
        <w:t xml:space="preserve">eriksa barang yang akan </w:t>
      </w:r>
      <w:proofErr w:type="gramStart"/>
      <w:r w:rsidR="0086409E">
        <w:rPr>
          <w:rFonts w:ascii="Bookman Old Style" w:hAnsi="Bookman Old Style" w:cs="Arial"/>
          <w:lang w:val="id-ID"/>
        </w:rPr>
        <w:t>dihapus</w:t>
      </w:r>
      <w:r w:rsidR="0086409E">
        <w:rPr>
          <w:rFonts w:ascii="Bookman Old Style" w:hAnsi="Bookman Old Style" w:cs="Arial"/>
        </w:rPr>
        <w:t xml:space="preserve"> :</w:t>
      </w:r>
      <w:proofErr w:type="gramEnd"/>
    </w:p>
    <w:p w14:paraId="5B286B13" w14:textId="00CBB9A0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  <w:t>1</w:t>
      </w:r>
      <w:r w:rsidR="00DA3717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 xml:space="preserve"> </w:t>
      </w:r>
      <w:r w:rsidRPr="009B656B">
        <w:rPr>
          <w:rFonts w:ascii="Bookman Old Style" w:hAnsi="Bookman Old Style" w:cs="Arial"/>
          <w:lang w:val="id-ID"/>
        </w:rPr>
        <w:t>menginventarisir, meneliti barang yang  akan dihapus;</w:t>
      </w:r>
    </w:p>
    <w:p w14:paraId="04E4021A" w14:textId="4F9238F1" w:rsidR="009B656B" w:rsidRPr="009B656B" w:rsidRDefault="009B656B" w:rsidP="00A5152A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  <w:t>2) menilai kondis</w:t>
      </w:r>
      <w:r w:rsidR="00DA3717">
        <w:rPr>
          <w:rFonts w:ascii="Bookman Old Style" w:hAnsi="Bookman Old Style" w:cs="Arial"/>
          <w:lang w:val="id-ID"/>
        </w:rPr>
        <w:t xml:space="preserve">i fisik barang yang akan </w:t>
      </w:r>
      <w:proofErr w:type="spellStart"/>
      <w:r w:rsidR="00A5152A">
        <w:rPr>
          <w:rFonts w:ascii="Bookman Old Style" w:hAnsi="Bookman Old Style" w:cs="Arial"/>
        </w:rPr>
        <w:t>dihapuskan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3A3154CC" w14:textId="2744C648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="00A5152A">
        <w:rPr>
          <w:rFonts w:ascii="Bookman Old Style" w:hAnsi="Bookman Old Style" w:cs="Arial"/>
          <w:lang w:val="id-ID"/>
        </w:rPr>
        <w:t>3</w:t>
      </w:r>
      <w:r w:rsidRPr="009B656B">
        <w:rPr>
          <w:rFonts w:ascii="Bookman Old Style" w:hAnsi="Bookman Old Style" w:cs="Arial"/>
          <w:lang w:val="id-ID"/>
        </w:rPr>
        <w:t>) membuat berita ac</w:t>
      </w:r>
      <w:r w:rsidR="00A5152A">
        <w:rPr>
          <w:rFonts w:ascii="Bookman Old Style" w:hAnsi="Bookman Old Style" w:cs="Arial"/>
          <w:lang w:val="id-ID"/>
        </w:rPr>
        <w:t>ara pemeriksaan/penilaian/keputusan</w:t>
      </w:r>
      <w:r w:rsidRPr="009B656B">
        <w:rPr>
          <w:rFonts w:ascii="Bookman Old Style" w:hAnsi="Bookman Old Style" w:cs="Arial"/>
          <w:lang w:val="id-ID"/>
        </w:rPr>
        <w:t>,</w:t>
      </w:r>
    </w:p>
    <w:p w14:paraId="118ED62D" w14:textId="44A834AE" w:rsidR="009B656B" w:rsidRPr="00A5152A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>b.</w:t>
      </w:r>
      <w:r>
        <w:rPr>
          <w:rFonts w:ascii="Bookman Old Style" w:hAnsi="Bookman Old Style" w:cs="Arial"/>
        </w:rPr>
        <w:tab/>
      </w:r>
      <w:r w:rsidRPr="009B656B">
        <w:rPr>
          <w:rFonts w:ascii="Bookman Old Style" w:hAnsi="Bookman Old Style" w:cs="Arial"/>
          <w:lang w:val="id-ID"/>
        </w:rPr>
        <w:t xml:space="preserve">Menyusun rencana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dan menyelesaika</w:t>
      </w:r>
      <w:r>
        <w:rPr>
          <w:rFonts w:ascii="Bookman Old Style" w:hAnsi="Bookman Old Style" w:cs="Arial"/>
          <w:lang w:val="id-ID"/>
        </w:rPr>
        <w:t xml:space="preserve">n kelengkapan adminisratif usul </w:t>
      </w:r>
      <w:r w:rsidRPr="009B656B">
        <w:rPr>
          <w:rFonts w:ascii="Bookman Old Style" w:hAnsi="Bookman Old Style" w:cs="Arial"/>
          <w:lang w:val="id-ID"/>
        </w:rPr>
        <w:t>penghapusan;</w:t>
      </w:r>
    </w:p>
    <w:p w14:paraId="2FBB3B70" w14:textId="1FADCA3A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c.</w:t>
      </w:r>
      <w:r w:rsidRPr="009B656B">
        <w:rPr>
          <w:rFonts w:ascii="Bookman Old Style" w:hAnsi="Bookman Old Style" w:cs="Arial"/>
          <w:lang w:val="id-ID"/>
        </w:rPr>
        <w:tab/>
        <w:t xml:space="preserve">Mengajukan usulan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kepada Unit Pengguna Barang (UPB) untuk selanjutnya disampaikan secara hirarki kepada pejabat yang berwenang;</w:t>
      </w:r>
    </w:p>
    <w:p w14:paraId="3CE40F47" w14:textId="05DB51ED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693"/>
        <w:jc w:val="both"/>
        <w:rPr>
          <w:rFonts w:ascii="Bookman Old Style" w:hAnsi="Bookman Old Style" w:cs="Arial"/>
          <w:lang w:val="id-ID"/>
        </w:rPr>
      </w:pPr>
      <w:r w:rsidRPr="009B656B"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d.</w:t>
      </w:r>
      <w:r w:rsidRPr="009B656B">
        <w:rPr>
          <w:rFonts w:ascii="Bookman Old Style" w:hAnsi="Bookman Old Style" w:cs="Arial"/>
          <w:lang w:val="id-ID"/>
        </w:rPr>
        <w:tab/>
        <w:t xml:space="preserve">Mengkoordinasikan dengan Kantor Lelang Negara setempat, dalam hal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142AFD99" w14:textId="184BDC02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e.</w:t>
      </w:r>
      <w:r w:rsidRPr="009B656B">
        <w:rPr>
          <w:rFonts w:ascii="Bookman Old Style" w:hAnsi="Bookman Old Style" w:cs="Arial"/>
          <w:lang w:val="id-ID"/>
        </w:rPr>
        <w:tab/>
        <w:t xml:space="preserve">Menyusun laporan termasuk membuat berita acara hasil pelaksanaan tindak lanjut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7DFA037D" w14:textId="62E63450" w:rsidR="00C47278" w:rsidRPr="00DA3717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f.</w:t>
      </w:r>
      <w:r w:rsidRPr="009B656B">
        <w:rPr>
          <w:rFonts w:ascii="Bookman Old Style" w:hAnsi="Bookman Old Style" w:cs="Arial"/>
          <w:lang w:val="id-ID"/>
        </w:rPr>
        <w:tab/>
        <w:t xml:space="preserve">Laporan hasil tindak lanjut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A5152A" w:rsidRPr="009B656B">
        <w:rPr>
          <w:rFonts w:ascii="Bookman Old Style" w:hAnsi="Bookman Old Style" w:cs="Arial"/>
          <w:lang w:val="id-ID"/>
        </w:rPr>
        <w:t xml:space="preserve"> </w:t>
      </w:r>
      <w:r w:rsidRPr="009B656B">
        <w:rPr>
          <w:rFonts w:ascii="Bookman Old Style" w:hAnsi="Bookman Old Style" w:cs="Arial"/>
          <w:lang w:val="id-ID"/>
        </w:rPr>
        <w:t xml:space="preserve">harus disampaikan oleh </w:t>
      </w:r>
      <w:r w:rsidR="00DA3717" w:rsidRPr="00DA3717">
        <w:rPr>
          <w:rFonts w:ascii="Bookman Old Style" w:hAnsi="Bookman Old Style" w:cs="Arial"/>
          <w:lang w:val="id-ID"/>
        </w:rPr>
        <w:t xml:space="preserve">Tim Panitia </w:t>
      </w:r>
      <w:proofErr w:type="spellStart"/>
      <w:r w:rsidR="00A5152A">
        <w:rPr>
          <w:rFonts w:ascii="Bookman Old Style" w:hAnsi="Bookman Old Style" w:cs="Arial"/>
        </w:rPr>
        <w:t>penghapusan</w:t>
      </w:r>
      <w:proofErr w:type="spellEnd"/>
      <w:r w:rsidR="00A5152A" w:rsidRPr="009B656B">
        <w:rPr>
          <w:rFonts w:ascii="Bookman Old Style" w:hAnsi="Bookman Old Style" w:cs="Arial"/>
          <w:lang w:val="id-ID"/>
        </w:rPr>
        <w:t xml:space="preserve"> </w:t>
      </w:r>
      <w:r w:rsidRPr="009B656B">
        <w:rPr>
          <w:rFonts w:ascii="Bookman Old Style" w:hAnsi="Bookman Old Style" w:cs="Arial"/>
          <w:lang w:val="id-ID"/>
        </w:rPr>
        <w:t>kepada pejabat y</w:t>
      </w:r>
      <w:r w:rsidR="00DA3717">
        <w:rPr>
          <w:rFonts w:ascii="Bookman Old Style" w:hAnsi="Bookman Old Style" w:cs="Arial"/>
          <w:lang w:val="id-ID"/>
        </w:rPr>
        <w:t xml:space="preserve">ang menerbitkan Surat Keputusan </w:t>
      </w:r>
      <w:r w:rsidR="00DA3717">
        <w:rPr>
          <w:rFonts w:ascii="Bookman Old Style" w:hAnsi="Bookman Old Style" w:cs="Arial"/>
        </w:rPr>
        <w:t>P</w:t>
      </w:r>
      <w:r w:rsidR="00DA3717" w:rsidRPr="00DA3717">
        <w:rPr>
          <w:rFonts w:ascii="Bookman Old Style" w:hAnsi="Bookman Old Style" w:cs="Arial"/>
          <w:lang w:val="id-ID"/>
        </w:rPr>
        <w:t>enjualan Dan Lelang</w:t>
      </w:r>
      <w:r w:rsidRPr="009B656B">
        <w:rPr>
          <w:rFonts w:ascii="Bookman Old Style" w:hAnsi="Bookman Old Style" w:cs="Arial"/>
          <w:lang w:val="id-ID"/>
        </w:rPr>
        <w:t xml:space="preserve"> selambat-lambatnya 30 (tiga puluh) hari setelah pelaksanaan/serah terima dilakukan.</w:t>
      </w:r>
    </w:p>
    <w:p w14:paraId="6543AA60" w14:textId="77777777" w:rsid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</w:p>
    <w:p w14:paraId="467C0543" w14:textId="60932800" w:rsidR="00A16FD6" w:rsidRPr="00A16FD6" w:rsidRDefault="00A16FD6" w:rsidP="00A16FD6">
      <w:pPr>
        <w:tabs>
          <w:tab w:val="left" w:pos="1800"/>
          <w:tab w:val="left" w:pos="2160"/>
          <w:tab w:val="left" w:pos="2552"/>
          <w:tab w:val="left" w:pos="8222"/>
        </w:tabs>
        <w:spacing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A16FD6">
        <w:rPr>
          <w:rFonts w:ascii="Bookman Old Style" w:hAnsi="Bookman Old Style" w:cs="Arial"/>
        </w:rPr>
        <w:t xml:space="preserve">KETIGA </w:t>
      </w:r>
      <w:proofErr w:type="gramStart"/>
      <w:r w:rsidRPr="00A16FD6">
        <w:rPr>
          <w:rFonts w:ascii="Bookman Old Style" w:hAnsi="Bookman Old Style" w:cs="Arial"/>
        </w:rPr>
        <w:t>. . . .</w:t>
      </w:r>
      <w:proofErr w:type="gramEnd"/>
      <w:r w:rsidRPr="00A16FD6">
        <w:rPr>
          <w:rFonts w:ascii="Bookman Old Style" w:hAnsi="Bookman Old Style" w:cs="Arial"/>
        </w:rPr>
        <w:t xml:space="preserve"> . </w:t>
      </w:r>
    </w:p>
    <w:p w14:paraId="75005DD8" w14:textId="07DE47AC" w:rsidR="006D7EED" w:rsidRDefault="00CE1054" w:rsidP="0043758E">
      <w:pPr>
        <w:tabs>
          <w:tab w:val="left" w:pos="1800"/>
          <w:tab w:val="left" w:pos="2160"/>
        </w:tabs>
        <w:spacing w:before="240" w:after="120" w:line="276" w:lineRule="auto"/>
        <w:ind w:left="2160" w:hanging="2160"/>
        <w:jc w:val="both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b/>
          <w:lang w:val="id-ID"/>
        </w:rPr>
        <w:lastRenderedPageBreak/>
        <w:t>K</w:t>
      </w:r>
      <w:r w:rsidR="006B4116" w:rsidRPr="00DE1B1A">
        <w:rPr>
          <w:rFonts w:ascii="Bookman Old Style" w:hAnsi="Bookman Old Style" w:cs="Arial"/>
          <w:b/>
          <w:lang w:val="id-ID"/>
        </w:rPr>
        <w:t>ETIGA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4B2C1F" w:rsidRPr="004B2C1F">
        <w:rPr>
          <w:rFonts w:ascii="Bookman Old Style" w:hAnsi="Bookman Old Style" w:cs="Arial"/>
        </w:rPr>
        <w:t>Biaya</w:t>
      </w:r>
      <w:proofErr w:type="spellEnd"/>
      <w:r w:rsidR="004B2C1F" w:rsidRPr="004B2C1F">
        <w:rPr>
          <w:rFonts w:ascii="Bookman Old Style" w:hAnsi="Bookman Old Style" w:cs="Arial"/>
        </w:rPr>
        <w:t xml:space="preserve"> yang </w:t>
      </w:r>
      <w:proofErr w:type="spellStart"/>
      <w:r w:rsidR="004B2C1F" w:rsidRPr="004B2C1F">
        <w:rPr>
          <w:rFonts w:ascii="Bookman Old Style" w:hAnsi="Bookman Old Style" w:cs="Arial"/>
        </w:rPr>
        <w:t>timbul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sebagai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akibat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ditetapkannya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keputusan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ini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dibebankan</w:t>
      </w:r>
      <w:proofErr w:type="spellEnd"/>
      <w:r w:rsidR="004B2C1F" w:rsidRPr="004B2C1F">
        <w:rPr>
          <w:rFonts w:ascii="Bookman Old Style" w:hAnsi="Bookman Old Style" w:cs="Arial"/>
        </w:rPr>
        <w:t xml:space="preserve"> pada DIPA </w:t>
      </w:r>
      <w:r w:rsidR="0086409E" w:rsidRPr="0086409E">
        <w:rPr>
          <w:rFonts w:ascii="Bookman Old Style" w:hAnsi="Bookman Old Style" w:cs="Arial"/>
        </w:rPr>
        <w:t xml:space="preserve">Balai </w:t>
      </w:r>
      <w:proofErr w:type="spellStart"/>
      <w:r w:rsidR="0086409E" w:rsidRPr="0086409E">
        <w:rPr>
          <w:rFonts w:ascii="Bookman Old Style" w:hAnsi="Bookman Old Style" w:cs="Arial"/>
        </w:rPr>
        <w:t>Pelatihan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proofErr w:type="spellStart"/>
      <w:r w:rsidR="0086409E" w:rsidRPr="0086409E">
        <w:rPr>
          <w:rFonts w:ascii="Bookman Old Style" w:hAnsi="Bookman Old Style" w:cs="Arial"/>
        </w:rPr>
        <w:t>Vokasi</w:t>
      </w:r>
      <w:proofErr w:type="spellEnd"/>
      <w:r w:rsidR="0086409E" w:rsidRPr="0086409E">
        <w:rPr>
          <w:rFonts w:ascii="Bookman Old Style" w:hAnsi="Bookman Old Style" w:cs="Arial"/>
        </w:rPr>
        <w:t xml:space="preserve"> dan </w:t>
      </w:r>
      <w:proofErr w:type="spellStart"/>
      <w:r w:rsidR="0086409E" w:rsidRPr="0086409E">
        <w:rPr>
          <w:rFonts w:ascii="Bookman Old Style" w:hAnsi="Bookman Old Style" w:cs="Arial"/>
        </w:rPr>
        <w:t>Produktivitas</w:t>
      </w:r>
      <w:proofErr w:type="spellEnd"/>
      <w:r w:rsidR="0086409E" w:rsidRPr="0086409E">
        <w:rPr>
          <w:rFonts w:ascii="Bookman Old Style" w:hAnsi="Bookman Old Style" w:cs="Arial"/>
        </w:rPr>
        <w:t xml:space="preserve"> </w:t>
      </w:r>
      <w:r w:rsidR="000F076A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Tahun</w:t>
      </w:r>
      <w:proofErr w:type="spellEnd"/>
      <w:r w:rsidR="00DA3717">
        <w:rPr>
          <w:rFonts w:ascii="Bookman Old Style" w:hAnsi="Bookman Old Style" w:cs="Arial"/>
        </w:rPr>
        <w:t xml:space="preserve"> 20xx</w:t>
      </w:r>
      <w:r w:rsidR="004B2C1F" w:rsidRPr="004B2C1F">
        <w:rPr>
          <w:rFonts w:ascii="Bookman Old Style" w:hAnsi="Bookman Old Style" w:cs="Arial"/>
        </w:rPr>
        <w:t>;</w:t>
      </w:r>
    </w:p>
    <w:p w14:paraId="65445E26" w14:textId="183E9E3F" w:rsidR="009B656B" w:rsidRPr="004B2C1F" w:rsidRDefault="009B656B" w:rsidP="0043758E">
      <w:pPr>
        <w:tabs>
          <w:tab w:val="left" w:pos="1800"/>
          <w:tab w:val="left" w:pos="2160"/>
        </w:tabs>
        <w:spacing w:before="240" w:after="120" w:line="276" w:lineRule="auto"/>
        <w:ind w:left="2160" w:hanging="2160"/>
        <w:jc w:val="both"/>
        <w:rPr>
          <w:rFonts w:ascii="Bookman Old Style" w:hAnsi="Bookman Old Style" w:cs="Arial"/>
          <w:sz w:val="10"/>
          <w:szCs w:val="10"/>
        </w:rPr>
      </w:pPr>
      <w:r>
        <w:rPr>
          <w:rFonts w:ascii="Bookman Old Style" w:hAnsi="Bookman Old Style" w:cs="Arial"/>
          <w:b/>
        </w:rPr>
        <w:t>KEEMPAT</w:t>
      </w:r>
      <w:r w:rsidR="004B2C1F">
        <w:rPr>
          <w:rFonts w:ascii="Bookman Old Style" w:hAnsi="Bookman Old Style" w:cs="Arial"/>
          <w:b/>
        </w:rPr>
        <w:tab/>
      </w:r>
      <w:r w:rsidR="004B2C1F" w:rsidRPr="004B2C1F">
        <w:rPr>
          <w:rFonts w:ascii="Bookman Old Style" w:hAnsi="Bookman Old Style" w:cs="Arial"/>
        </w:rPr>
        <w:t>:</w:t>
      </w:r>
      <w:r w:rsidR="004B2C1F">
        <w:rPr>
          <w:rFonts w:ascii="Bookman Old Style" w:hAnsi="Bookman Old Style" w:cs="Arial"/>
        </w:rPr>
        <w:tab/>
      </w:r>
      <w:r w:rsidR="004B2C1F" w:rsidRPr="0043758E">
        <w:rPr>
          <w:rFonts w:ascii="Bookman Old Style" w:hAnsi="Bookman Old Style" w:cs="Arial"/>
        </w:rPr>
        <w:t xml:space="preserve">Keputusan </w:t>
      </w:r>
      <w:proofErr w:type="spellStart"/>
      <w:r w:rsidR="004B2C1F" w:rsidRPr="0043758E">
        <w:rPr>
          <w:rFonts w:ascii="Bookman Old Style" w:hAnsi="Bookman Old Style" w:cs="Arial"/>
        </w:rPr>
        <w:t>ini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mulai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berlaku</w:t>
      </w:r>
      <w:proofErr w:type="spellEnd"/>
      <w:r w:rsidR="004B2C1F" w:rsidRPr="0043758E">
        <w:rPr>
          <w:rFonts w:ascii="Bookman Old Style" w:hAnsi="Bookman Old Style" w:cs="Arial"/>
        </w:rPr>
        <w:t xml:space="preserve"> pada </w:t>
      </w:r>
      <w:proofErr w:type="spellStart"/>
      <w:r w:rsidR="004B2C1F" w:rsidRPr="0043758E">
        <w:rPr>
          <w:rFonts w:ascii="Bookman Old Style" w:hAnsi="Bookman Old Style" w:cs="Arial"/>
        </w:rPr>
        <w:t>tanggal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ditetapkan</w:t>
      </w:r>
      <w:proofErr w:type="spellEnd"/>
      <w:r w:rsidR="004B2C1F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sampai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dengan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tanggal</w:t>
      </w:r>
      <w:proofErr w:type="spellEnd"/>
      <w:r w:rsidR="00CA06F4">
        <w:rPr>
          <w:rFonts w:ascii="Bookman Old Style" w:hAnsi="Bookman Old Style" w:cs="Arial"/>
        </w:rPr>
        <w:t xml:space="preserve"> </w:t>
      </w:r>
      <w:r w:rsidR="0086409E">
        <w:rPr>
          <w:rFonts w:ascii="Bookman Old Style" w:hAnsi="Bookman Old Style" w:cs="Arial"/>
        </w:rPr>
        <w:t xml:space="preserve">xx </w:t>
      </w:r>
      <w:proofErr w:type="spellStart"/>
      <w:r w:rsidR="0086409E">
        <w:rPr>
          <w:rFonts w:ascii="Bookman Old Style" w:hAnsi="Bookman Old Style" w:cs="Arial"/>
        </w:rPr>
        <w:t>xxxx</w:t>
      </w:r>
      <w:proofErr w:type="spellEnd"/>
      <w:r w:rsidR="0086409E">
        <w:rPr>
          <w:rFonts w:ascii="Bookman Old Style" w:hAnsi="Bookman Old Style" w:cs="Arial"/>
        </w:rPr>
        <w:t xml:space="preserve"> 20xx</w:t>
      </w:r>
      <w:r w:rsidR="004B2C1F" w:rsidRPr="0043758E">
        <w:rPr>
          <w:rFonts w:ascii="Bookman Old Style" w:hAnsi="Bookman Old Style" w:cs="Arial"/>
        </w:rPr>
        <w:t xml:space="preserve">, </w:t>
      </w:r>
      <w:proofErr w:type="spellStart"/>
      <w:r w:rsidR="004B2C1F" w:rsidRPr="0043758E">
        <w:rPr>
          <w:rFonts w:ascii="Bookman Old Style" w:hAnsi="Bookman Old Style" w:cs="Arial"/>
        </w:rPr>
        <w:t>dengan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catatan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apabila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dikemudian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hari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ternyata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terdapat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kekeliruan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maupun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perubahan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keanggotaan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panitia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dalam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keputusan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ini</w:t>
      </w:r>
      <w:proofErr w:type="spellEnd"/>
      <w:r w:rsidR="004B2C1F" w:rsidRPr="0043758E">
        <w:rPr>
          <w:rFonts w:ascii="Bookman Old Style" w:hAnsi="Bookman Old Style" w:cs="Arial"/>
        </w:rPr>
        <w:t xml:space="preserve">, </w:t>
      </w:r>
      <w:proofErr w:type="spellStart"/>
      <w:r w:rsidR="004B2C1F" w:rsidRPr="0043758E">
        <w:rPr>
          <w:rFonts w:ascii="Bookman Old Style" w:hAnsi="Bookman Old Style" w:cs="Arial"/>
        </w:rPr>
        <w:t>akan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diadakan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perbaikan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sebagaimana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mestinya</w:t>
      </w:r>
      <w:proofErr w:type="spellEnd"/>
      <w:r w:rsidR="004B2C1F" w:rsidRPr="0043758E">
        <w:rPr>
          <w:rFonts w:ascii="Bookman Old Style" w:hAnsi="Bookman Old Style" w:cs="Arial"/>
        </w:rPr>
        <w:t>.</w:t>
      </w:r>
    </w:p>
    <w:p w14:paraId="2A1D2A98" w14:textId="77777777" w:rsidR="00C078B6" w:rsidRPr="00DE1B1A" w:rsidRDefault="00C078B6" w:rsidP="005352F0">
      <w:pPr>
        <w:tabs>
          <w:tab w:val="left" w:pos="540"/>
          <w:tab w:val="left" w:pos="1080"/>
          <w:tab w:val="left" w:pos="1620"/>
          <w:tab w:val="left" w:pos="6300"/>
          <w:tab w:val="left" w:pos="6480"/>
        </w:tabs>
        <w:ind w:left="4680"/>
        <w:jc w:val="both"/>
        <w:rPr>
          <w:rFonts w:ascii="Bookman Old Style" w:hAnsi="Bookman Old Style" w:cs="Arial"/>
          <w:lang w:val="id-ID"/>
        </w:rPr>
      </w:pPr>
    </w:p>
    <w:p w14:paraId="3BF7DE43" w14:textId="6D26D927" w:rsidR="00290D89" w:rsidRPr="00DA3717" w:rsidRDefault="00307B64" w:rsidP="00290D89">
      <w:pPr>
        <w:tabs>
          <w:tab w:val="left" w:pos="6915"/>
        </w:tabs>
        <w:ind w:left="7111" w:hanging="1875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lang w:val="id-ID"/>
        </w:rPr>
        <w:t xml:space="preserve">Ditetapkan 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  <w:t xml:space="preserve">di </w:t>
      </w:r>
      <w:r w:rsidR="000F076A">
        <w:rPr>
          <w:rFonts w:ascii="Bookman Old Style" w:hAnsi="Bookman Old Style" w:cs="Arial"/>
        </w:rPr>
        <w:t>Kendari</w:t>
      </w:r>
    </w:p>
    <w:p w14:paraId="2F169066" w14:textId="4FF0EBA4" w:rsidR="00290D89" w:rsidRPr="00DE1B1A" w:rsidRDefault="00290D89" w:rsidP="00290D89">
      <w:pPr>
        <w:tabs>
          <w:tab w:val="left" w:pos="6915"/>
        </w:tabs>
        <w:ind w:left="7111" w:hanging="1875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lang w:val="id-ID"/>
        </w:rPr>
        <w:t>Pada Tanggal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</w:r>
      <w:r w:rsidR="0086409E">
        <w:rPr>
          <w:rFonts w:ascii="Bookman Old Style" w:hAnsi="Bookman Old Style" w:cs="Arial"/>
        </w:rPr>
        <w:t xml:space="preserve">xx </w:t>
      </w:r>
      <w:proofErr w:type="spellStart"/>
      <w:r w:rsidR="0086409E">
        <w:rPr>
          <w:rFonts w:ascii="Bookman Old Style" w:hAnsi="Bookman Old Style" w:cs="Arial"/>
        </w:rPr>
        <w:t>xxxx</w:t>
      </w:r>
      <w:proofErr w:type="spellEnd"/>
      <w:r w:rsidR="0086409E">
        <w:rPr>
          <w:rFonts w:ascii="Bookman Old Style" w:hAnsi="Bookman Old Style" w:cs="Arial"/>
        </w:rPr>
        <w:t xml:space="preserve"> 20</w:t>
      </w:r>
      <w:r w:rsidR="00DA3717">
        <w:rPr>
          <w:rFonts w:ascii="Bookman Old Style" w:hAnsi="Bookman Old Style" w:cs="Arial"/>
        </w:rPr>
        <w:t>xx</w:t>
      </w:r>
    </w:p>
    <w:p w14:paraId="0FAE6DA7" w14:textId="77777777" w:rsidR="00290D89" w:rsidRPr="00DE1B1A" w:rsidRDefault="00F8685F" w:rsidP="00290D89">
      <w:pPr>
        <w:rPr>
          <w:rFonts w:ascii="Bookman Old Style" w:hAnsi="Bookman Old Style" w:cs="Arial"/>
          <w:b/>
          <w:lang w:val="id-ID"/>
        </w:rPr>
      </w:pPr>
      <w:r w:rsidRPr="00DE1B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4B16C1" wp14:editId="64B4BD35">
                <wp:simplePos x="0" y="0"/>
                <wp:positionH relativeFrom="column">
                  <wp:posOffset>3288665</wp:posOffset>
                </wp:positionH>
                <wp:positionV relativeFrom="paragraph">
                  <wp:posOffset>34290</wp:posOffset>
                </wp:positionV>
                <wp:extent cx="2392680" cy="635"/>
                <wp:effectExtent l="8255" t="13335" r="889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C2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.95pt;margin-top:2.7pt;width:188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4Q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"/>
            </w:pict>
          </mc:Fallback>
        </mc:AlternateContent>
      </w:r>
    </w:p>
    <w:p w14:paraId="31B155EB" w14:textId="77777777" w:rsidR="0061231D" w:rsidRPr="00DE1B1A" w:rsidRDefault="0061231D" w:rsidP="0061231D">
      <w:pPr>
        <w:ind w:left="3600"/>
        <w:jc w:val="center"/>
        <w:rPr>
          <w:rFonts w:ascii="Bookman Old Style" w:hAnsi="Bookman Old Style" w:cs="Arial"/>
          <w:lang w:val="id-ID"/>
        </w:rPr>
      </w:pPr>
    </w:p>
    <w:p w14:paraId="7B39DF53" w14:textId="4F0FF696" w:rsidR="00371292" w:rsidRPr="00DE1B1A" w:rsidRDefault="00065410" w:rsidP="00065410">
      <w:pPr>
        <w:tabs>
          <w:tab w:val="center" w:pos="7371"/>
        </w:tabs>
        <w:rPr>
          <w:rFonts w:ascii="Bookman Old Style" w:hAnsi="Bookman Old Style" w:cs="Arial"/>
          <w:lang w:val="id-ID"/>
        </w:rPr>
      </w:pPr>
      <w:r>
        <w:rPr>
          <w:rFonts w:ascii="Arial" w:hAnsi="Arial" w:cs="Arial"/>
        </w:rPr>
        <w:tab/>
      </w:r>
      <w:proofErr w:type="spellStart"/>
      <w:r w:rsidR="0086409E">
        <w:rPr>
          <w:rFonts w:ascii="Arial" w:hAnsi="Arial" w:cs="Arial"/>
        </w:rPr>
        <w:t>Kepala</w:t>
      </w:r>
      <w:proofErr w:type="spellEnd"/>
      <w:r w:rsidR="00371292" w:rsidRPr="00DE1B1A">
        <w:rPr>
          <w:rFonts w:ascii="Bookman Old Style" w:hAnsi="Bookman Old Style" w:cs="Arial"/>
          <w:lang w:val="id-ID"/>
        </w:rPr>
        <w:t>,</w:t>
      </w:r>
    </w:p>
    <w:p w14:paraId="763973E0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151F5AFA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6EF1F35F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53127973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523E6630" w14:textId="77777777" w:rsidR="0086409E" w:rsidRDefault="00C34B52" w:rsidP="0086409E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xxxx</w:t>
      </w:r>
      <w:proofErr w:type="spellEnd"/>
      <w:r>
        <w:rPr>
          <w:rFonts w:ascii="Bookman Old Style" w:hAnsi="Bookman Old Style" w:cs="Arial"/>
          <w:lang w:val="id-ID"/>
        </w:rPr>
        <w:tab/>
      </w:r>
    </w:p>
    <w:p w14:paraId="0F7C2748" w14:textId="2C21E9E0" w:rsidR="00497D7D" w:rsidRPr="0086409E" w:rsidRDefault="0086409E" w:rsidP="0086409E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="00C34B52" w:rsidRPr="00DE1B1A">
        <w:rPr>
          <w:rFonts w:ascii="Bookman Old Style" w:hAnsi="Bookman Old Style" w:cs="Arial"/>
          <w:lang w:val="id-ID"/>
        </w:rPr>
        <w:t>NIP.</w:t>
      </w:r>
      <w:r w:rsidR="00C34B52">
        <w:rPr>
          <w:rFonts w:ascii="Bookman Old Style" w:hAnsi="Bookman Old Style" w:cs="Arial"/>
        </w:rPr>
        <w:t xml:space="preserve"> </w:t>
      </w:r>
      <w:proofErr w:type="spellStart"/>
      <w:r w:rsidR="00C34B52">
        <w:rPr>
          <w:rFonts w:ascii="Bookman Old Style" w:hAnsi="Bookman Old Style" w:cs="Arial"/>
        </w:rPr>
        <w:t>xxxx</w:t>
      </w:r>
      <w:proofErr w:type="spellEnd"/>
      <w:r w:rsidR="00C34B52">
        <w:rPr>
          <w:rFonts w:ascii="Bookman Old Style" w:hAnsi="Bookman Old Style" w:cs="Arial"/>
        </w:rPr>
        <w:t xml:space="preserve"> </w:t>
      </w:r>
      <w:proofErr w:type="spellStart"/>
      <w:r w:rsidR="00C34B52">
        <w:rPr>
          <w:rFonts w:ascii="Bookman Old Style" w:hAnsi="Bookman Old Style" w:cs="Arial"/>
        </w:rPr>
        <w:t>xxxx</w:t>
      </w:r>
      <w:proofErr w:type="spellEnd"/>
      <w:r w:rsidR="00C34B52">
        <w:rPr>
          <w:rFonts w:ascii="Bookman Old Style" w:hAnsi="Bookman Old Style" w:cs="Arial"/>
        </w:rPr>
        <w:t xml:space="preserve"> </w:t>
      </w:r>
      <w:proofErr w:type="spellStart"/>
      <w:r w:rsidR="00C34B52">
        <w:rPr>
          <w:rFonts w:ascii="Bookman Old Style" w:hAnsi="Bookman Old Style" w:cs="Arial"/>
        </w:rPr>
        <w:t>xxxx</w:t>
      </w:r>
      <w:proofErr w:type="spellEnd"/>
    </w:p>
    <w:p w14:paraId="56606A43" w14:textId="3C59872A" w:rsidR="008B1A84" w:rsidRDefault="008B1A84" w:rsidP="00DA43F1">
      <w:pPr>
        <w:jc w:val="both"/>
        <w:rPr>
          <w:rFonts w:ascii="Bookman Old Style" w:hAnsi="Bookman Old Style" w:cs="Arial"/>
          <w:lang w:val="id-ID"/>
        </w:rPr>
      </w:pPr>
    </w:p>
    <w:p w14:paraId="4023578B" w14:textId="77777777" w:rsidR="00340F79" w:rsidRDefault="00340F79" w:rsidP="00DA43F1">
      <w:pPr>
        <w:jc w:val="both"/>
        <w:rPr>
          <w:rFonts w:ascii="Bookman Old Style" w:hAnsi="Bookman Old Style" w:cs="Arial"/>
          <w:lang w:val="id-ID"/>
        </w:rPr>
        <w:sectPr w:rsidR="00340F79" w:rsidSect="00A62C5A">
          <w:headerReference w:type="default" r:id="rId9"/>
          <w:footerReference w:type="even" r:id="rId10"/>
          <w:pgSz w:w="12242" w:h="20163" w:code="5"/>
          <w:pgMar w:top="1418" w:right="1134" w:bottom="2552" w:left="1134" w:header="567" w:footer="567" w:gutter="0"/>
          <w:cols w:space="720"/>
          <w:titlePg/>
          <w:docGrid w:linePitch="360"/>
        </w:sectPr>
      </w:pPr>
    </w:p>
    <w:tbl>
      <w:tblPr>
        <w:tblW w:w="7371" w:type="dxa"/>
        <w:tblInd w:w="2972" w:type="dxa"/>
        <w:tblLayout w:type="fixed"/>
        <w:tblLook w:val="01E0" w:firstRow="1" w:lastRow="1" w:firstColumn="1" w:lastColumn="1" w:noHBand="0" w:noVBand="0"/>
      </w:tblPr>
      <w:tblGrid>
        <w:gridCol w:w="1276"/>
        <w:gridCol w:w="283"/>
        <w:gridCol w:w="993"/>
        <w:gridCol w:w="283"/>
        <w:gridCol w:w="4536"/>
      </w:tblGrid>
      <w:tr w:rsidR="00DA3717" w:rsidRPr="00DE1B1A" w14:paraId="6994CE7A" w14:textId="77777777" w:rsidTr="00E61739">
        <w:trPr>
          <w:trHeight w:val="573"/>
        </w:trPr>
        <w:tc>
          <w:tcPr>
            <w:tcW w:w="1276" w:type="dxa"/>
          </w:tcPr>
          <w:p w14:paraId="45A35A0E" w14:textId="77777777" w:rsidR="00DA3717" w:rsidRPr="001C0EFD" w:rsidRDefault="00DA3717" w:rsidP="00E61739">
            <w:pPr>
              <w:spacing w:line="360" w:lineRule="auto"/>
              <w:ind w:left="34" w:hanging="3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Lampiran I</w:t>
            </w:r>
          </w:p>
        </w:tc>
        <w:tc>
          <w:tcPr>
            <w:tcW w:w="283" w:type="dxa"/>
          </w:tcPr>
          <w:p w14:paraId="26C2957E" w14:textId="77777777" w:rsidR="00DA3717" w:rsidRPr="001C0EFD" w:rsidRDefault="00DA3717" w:rsidP="00E617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812" w:type="dxa"/>
            <w:gridSpan w:val="3"/>
          </w:tcPr>
          <w:p w14:paraId="11EDC46A" w14:textId="020A11AE" w:rsidR="00DA3717" w:rsidRPr="005B4FA9" w:rsidRDefault="00DA3717" w:rsidP="008640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Surat Keputusan </w:t>
            </w:r>
            <w:proofErr w:type="spellStart"/>
            <w:r w:rsidR="0086409E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Balai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Vokasi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76A">
              <w:rPr>
                <w:rFonts w:ascii="Arial" w:hAnsi="Arial" w:cs="Arial"/>
                <w:sz w:val="20"/>
                <w:szCs w:val="20"/>
              </w:rPr>
              <w:t>Kendari</w:t>
            </w:r>
            <w:r w:rsid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Selaku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B4FA9">
              <w:rPr>
                <w:rFonts w:ascii="Arial" w:hAnsi="Arial" w:cs="Arial"/>
                <w:sz w:val="20"/>
                <w:szCs w:val="20"/>
              </w:rPr>
              <w:t>nggaran</w:t>
            </w:r>
            <w:proofErr w:type="spellEnd"/>
          </w:p>
        </w:tc>
      </w:tr>
      <w:tr w:rsidR="00DA3717" w:rsidRPr="00DE1B1A" w14:paraId="78408B1F" w14:textId="77777777" w:rsidTr="00E61739">
        <w:trPr>
          <w:trHeight w:val="217"/>
        </w:trPr>
        <w:tc>
          <w:tcPr>
            <w:tcW w:w="1276" w:type="dxa"/>
          </w:tcPr>
          <w:p w14:paraId="0CC21276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0C4B012D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3478D9B0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Nomor</w:t>
            </w:r>
          </w:p>
        </w:tc>
        <w:tc>
          <w:tcPr>
            <w:tcW w:w="283" w:type="dxa"/>
          </w:tcPr>
          <w:p w14:paraId="1B441393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1DAFB1B1" w14:textId="595C8079" w:rsidR="00DA3717" w:rsidRPr="001C0EFD" w:rsidRDefault="00DA3717" w:rsidP="005B4FA9">
            <w:pPr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24E2C">
              <w:rPr>
                <w:rFonts w:ascii="Arial" w:hAnsi="Arial" w:cs="Arial"/>
                <w:bCs/>
                <w:sz w:val="20"/>
                <w:szCs w:val="20"/>
                <w:lang w:val="id-ID"/>
              </w:rPr>
              <w:t>2.1</w:t>
            </w:r>
            <w:r w:rsidRPr="00224E2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24E2C">
              <w:rPr>
                <w:rFonts w:ascii="Arial" w:hAnsi="Arial" w:cs="Arial"/>
                <w:bCs/>
                <w:sz w:val="20"/>
                <w:szCs w:val="20"/>
                <w:lang w:val="id-ID"/>
              </w:rPr>
              <w:t>/</w:t>
            </w:r>
            <w:r w:rsidR="005B4F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5B4FA9">
              <w:rPr>
                <w:rFonts w:ascii="Arial" w:hAnsi="Arial" w:cs="Arial"/>
                <w:bCs/>
                <w:sz w:val="20"/>
                <w:szCs w:val="20"/>
              </w:rPr>
              <w:t>xxxx</w:t>
            </w:r>
            <w:proofErr w:type="spellEnd"/>
            <w:r w:rsidR="005B4F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4FA9">
              <w:rPr>
                <w:rFonts w:ascii="Arial" w:hAnsi="Arial" w:cs="Arial"/>
                <w:bCs/>
                <w:sz w:val="20"/>
                <w:szCs w:val="20"/>
                <w:lang w:val="id-ID"/>
              </w:rPr>
              <w:t>/20xx</w:t>
            </w:r>
          </w:p>
        </w:tc>
      </w:tr>
      <w:tr w:rsidR="00DA3717" w:rsidRPr="00DE1B1A" w14:paraId="53B86AA3" w14:textId="77777777" w:rsidTr="00E61739">
        <w:trPr>
          <w:trHeight w:val="223"/>
        </w:trPr>
        <w:tc>
          <w:tcPr>
            <w:tcW w:w="1276" w:type="dxa"/>
          </w:tcPr>
          <w:p w14:paraId="5F260A76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516C47C7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420A813F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Tanggal</w:t>
            </w:r>
          </w:p>
        </w:tc>
        <w:tc>
          <w:tcPr>
            <w:tcW w:w="283" w:type="dxa"/>
          </w:tcPr>
          <w:p w14:paraId="280D3391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1D8007D0" w14:textId="6E1E0019" w:rsidR="00DA3717" w:rsidRPr="001C0EFD" w:rsidRDefault="0086409E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20xx</w:t>
            </w:r>
          </w:p>
        </w:tc>
      </w:tr>
      <w:tr w:rsidR="00DA3717" w:rsidRPr="007E3FC5" w14:paraId="16D58476" w14:textId="77777777" w:rsidTr="005B4FA9">
        <w:trPr>
          <w:trHeight w:val="579"/>
        </w:trPr>
        <w:tc>
          <w:tcPr>
            <w:tcW w:w="1276" w:type="dxa"/>
          </w:tcPr>
          <w:p w14:paraId="64DFD245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79927FD9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043F9F6C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0EFD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</w:p>
        </w:tc>
        <w:tc>
          <w:tcPr>
            <w:tcW w:w="283" w:type="dxa"/>
          </w:tcPr>
          <w:p w14:paraId="17D3A1D1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2CF38F84" w14:textId="73687DD7" w:rsidR="00DA3717" w:rsidRPr="00E27480" w:rsidRDefault="005B4FA9" w:rsidP="00A5152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A9">
              <w:rPr>
                <w:rFonts w:ascii="Arial" w:hAnsi="Arial" w:cs="Arial"/>
                <w:sz w:val="20"/>
                <w:szCs w:val="20"/>
              </w:rPr>
              <w:t xml:space="preserve">Tim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Panitia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152A"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Barang Milik Negara </w:t>
            </w:r>
            <w:proofErr w:type="gramStart"/>
            <w:r w:rsidRPr="005B4FA9">
              <w:rPr>
                <w:rFonts w:ascii="Arial" w:hAnsi="Arial" w:cs="Arial"/>
                <w:sz w:val="20"/>
                <w:szCs w:val="20"/>
              </w:rPr>
              <w:t xml:space="preserve">Di  </w:t>
            </w:r>
            <w:r w:rsidR="0086409E" w:rsidRPr="0086409E">
              <w:rPr>
                <w:rFonts w:ascii="Arial" w:hAnsi="Arial" w:cs="Arial"/>
                <w:sz w:val="20"/>
                <w:szCs w:val="20"/>
              </w:rPr>
              <w:t>Balai</w:t>
            </w:r>
            <w:proofErr w:type="gram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Vokasi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6409E" w:rsidRPr="0086409E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="0086409E" w:rsidRPr="0086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76A">
              <w:rPr>
                <w:rFonts w:ascii="Arial" w:hAnsi="Arial" w:cs="Arial"/>
                <w:sz w:val="20"/>
                <w:szCs w:val="20"/>
              </w:rPr>
              <w:t>Kendari</w:t>
            </w:r>
            <w:r w:rsidRPr="005B4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20xx</w:t>
            </w:r>
          </w:p>
        </w:tc>
      </w:tr>
    </w:tbl>
    <w:p w14:paraId="5D99C4C9" w14:textId="67A85720" w:rsidR="00340F79" w:rsidRPr="00DE1B1A" w:rsidRDefault="00340F79" w:rsidP="00DA43F1">
      <w:pPr>
        <w:jc w:val="both"/>
        <w:rPr>
          <w:rFonts w:ascii="Bookman Old Style" w:hAnsi="Bookman Old Style" w:cs="Arial"/>
          <w:lang w:val="id-ID"/>
        </w:rPr>
      </w:pPr>
    </w:p>
    <w:p w14:paraId="612AE516" w14:textId="77777777" w:rsidR="00DA3717" w:rsidRDefault="00DA3717" w:rsidP="00340F79">
      <w:pPr>
        <w:jc w:val="both"/>
        <w:rPr>
          <w:rFonts w:ascii="Bookman Old Style" w:hAnsi="Bookman Old Style" w:cs="Arial"/>
          <w:lang w:val="id-ID"/>
        </w:rPr>
      </w:pPr>
    </w:p>
    <w:p w14:paraId="3BF4F665" w14:textId="541E1AF0" w:rsidR="00340F79" w:rsidRPr="00340F79" w:rsidRDefault="005B4FA9" w:rsidP="005B4FA9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SUSUNAN KEANGGOTAAN</w:t>
      </w:r>
    </w:p>
    <w:p w14:paraId="3F9D4853" w14:textId="77777777" w:rsidR="00340F79" w:rsidRP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61"/>
        <w:gridCol w:w="2268"/>
        <w:gridCol w:w="3827"/>
      </w:tblGrid>
      <w:tr w:rsidR="00340F79" w:rsidRPr="00305809" w14:paraId="0DD03B47" w14:textId="77777777" w:rsidTr="005B4FA9">
        <w:trPr>
          <w:trHeight w:val="849"/>
          <w:tblHeader/>
          <w:jc w:val="center"/>
        </w:trPr>
        <w:tc>
          <w:tcPr>
            <w:tcW w:w="612" w:type="dxa"/>
            <w:shd w:val="clear" w:color="auto" w:fill="auto"/>
          </w:tcPr>
          <w:p w14:paraId="19C2B8EA" w14:textId="77777777" w:rsidR="00340F79" w:rsidRPr="00305809" w:rsidRDefault="00340F79" w:rsidP="001F38FD">
            <w:pPr>
              <w:spacing w:line="276" w:lineRule="auto"/>
              <w:ind w:right="4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5E3CA493" w14:textId="77777777" w:rsidR="00340F79" w:rsidRPr="00305809" w:rsidRDefault="00340F79" w:rsidP="001F38FD">
            <w:pPr>
              <w:spacing w:line="276" w:lineRule="auto"/>
              <w:ind w:right="4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061" w:type="dxa"/>
            <w:shd w:val="clear" w:color="auto" w:fill="auto"/>
          </w:tcPr>
          <w:p w14:paraId="578284C0" w14:textId="77777777" w:rsidR="00340F79" w:rsidRPr="00305809" w:rsidRDefault="00340F79" w:rsidP="001F38FD">
            <w:pPr>
              <w:spacing w:line="276" w:lineRule="auto"/>
              <w:ind w:left="54" w:right="72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452BA26D" w14:textId="77777777" w:rsidR="00340F79" w:rsidRPr="00305809" w:rsidRDefault="00340F79" w:rsidP="001F38FD">
            <w:pPr>
              <w:spacing w:line="276" w:lineRule="auto"/>
              <w:ind w:left="54" w:right="72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N  A M A</w:t>
            </w:r>
          </w:p>
        </w:tc>
        <w:tc>
          <w:tcPr>
            <w:tcW w:w="2268" w:type="dxa"/>
            <w:shd w:val="clear" w:color="auto" w:fill="auto"/>
          </w:tcPr>
          <w:p w14:paraId="3602FFEC" w14:textId="77777777" w:rsidR="00340F79" w:rsidRPr="00305809" w:rsidRDefault="00340F79" w:rsidP="001F38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2C20CFC9" w14:textId="77777777" w:rsidR="00340F79" w:rsidRPr="00305809" w:rsidRDefault="00340F79" w:rsidP="001F38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3827" w:type="dxa"/>
            <w:shd w:val="clear" w:color="auto" w:fill="auto"/>
          </w:tcPr>
          <w:p w14:paraId="01D01DB4" w14:textId="77777777" w:rsidR="00340F79" w:rsidRPr="00305809" w:rsidRDefault="00340F79" w:rsidP="001F38FD">
            <w:pPr>
              <w:spacing w:line="276" w:lineRule="auto"/>
              <w:ind w:left="-288" w:right="94" w:firstLine="288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2810210A" w14:textId="77777777" w:rsidR="00340F79" w:rsidRPr="00FF686D" w:rsidRDefault="00340F79" w:rsidP="001F38FD">
            <w:pPr>
              <w:spacing w:line="276" w:lineRule="auto"/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KEDUDUKAN DALAM TIM</w:t>
            </w:r>
          </w:p>
        </w:tc>
      </w:tr>
      <w:tr w:rsidR="005B4FA9" w:rsidRPr="00305809" w14:paraId="14E0503F" w14:textId="77777777" w:rsidTr="00C34B52">
        <w:trPr>
          <w:trHeight w:val="309"/>
          <w:jc w:val="center"/>
        </w:trPr>
        <w:tc>
          <w:tcPr>
            <w:tcW w:w="612" w:type="dxa"/>
            <w:tcBorders>
              <w:bottom w:val="nil"/>
            </w:tcBorders>
            <w:shd w:val="clear" w:color="auto" w:fill="auto"/>
            <w:vAlign w:val="center"/>
          </w:tcPr>
          <w:p w14:paraId="6DDB7FDE" w14:textId="18871640" w:rsidR="005B4FA9" w:rsidRPr="0094399B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399B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4061" w:type="dxa"/>
            <w:tcBorders>
              <w:bottom w:val="nil"/>
            </w:tcBorders>
            <w:shd w:val="clear" w:color="auto" w:fill="auto"/>
          </w:tcPr>
          <w:p w14:paraId="18C55054" w14:textId="4563CFE1" w:rsidR="005B4FA9" w:rsidRPr="0094399B" w:rsidRDefault="005B4FA9" w:rsidP="00C34B52">
            <w:pPr>
              <w:spacing w:after="240"/>
              <w:ind w:left="132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4A75C16" w14:textId="44748C43" w:rsidR="005B4FA9" w:rsidRPr="0094399B" w:rsidRDefault="005B4FA9" w:rsidP="00C34B52">
            <w:pPr>
              <w:spacing w:after="240"/>
              <w:ind w:left="-18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384B354" w14:textId="6658B0E9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94399B">
              <w:rPr>
                <w:rFonts w:ascii="Arial" w:hAnsi="Arial" w:cs="Arial"/>
                <w:color w:val="000000"/>
                <w:sz w:val="22"/>
                <w:szCs w:val="22"/>
              </w:rPr>
              <w:t>Penanggung</w:t>
            </w:r>
            <w:proofErr w:type="spellEnd"/>
            <w:r w:rsidRPr="0094399B">
              <w:rPr>
                <w:rFonts w:ascii="Arial" w:hAnsi="Arial" w:cs="Arial"/>
                <w:color w:val="000000"/>
                <w:sz w:val="22"/>
                <w:szCs w:val="22"/>
              </w:rPr>
              <w:t xml:space="preserve"> Jawab</w:t>
            </w:r>
          </w:p>
        </w:tc>
      </w:tr>
      <w:tr w:rsidR="00FB4022" w:rsidRPr="00305809" w14:paraId="706F5ADC" w14:textId="77777777" w:rsidTr="00C34B52">
        <w:trPr>
          <w:trHeight w:val="115"/>
          <w:jc w:val="center"/>
        </w:trPr>
        <w:tc>
          <w:tcPr>
            <w:tcW w:w="61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18D57D" w14:textId="1F4AEB50" w:rsidR="00FB4022" w:rsidRPr="00FB4022" w:rsidRDefault="00FB4022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6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C30456" w14:textId="7EC3F68A" w:rsidR="00FB4022" w:rsidRPr="005B4FA9" w:rsidRDefault="005B4FA9" w:rsidP="00C34B52">
            <w:pPr>
              <w:tabs>
                <w:tab w:val="left" w:pos="1545"/>
              </w:tabs>
              <w:spacing w:after="240"/>
              <w:ind w:left="132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8A2EB0" w14:textId="48372889" w:rsidR="00FB4022" w:rsidRPr="0094399B" w:rsidRDefault="005B4FA9" w:rsidP="00C34B52">
            <w:pPr>
              <w:spacing w:after="240"/>
              <w:ind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2DC870" w14:textId="1AA41F69" w:rsidR="00FB4022" w:rsidRPr="0094399B" w:rsidRDefault="00C34B52" w:rsidP="00C34B52">
            <w:pPr>
              <w:spacing w:after="240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Ketua</w:t>
            </w:r>
            <w:proofErr w:type="spellEnd"/>
          </w:p>
        </w:tc>
      </w:tr>
      <w:tr w:rsidR="005B4FA9" w:rsidRPr="00305809" w14:paraId="17FD997E" w14:textId="77777777" w:rsidTr="005B4FA9">
        <w:trPr>
          <w:trHeight w:val="390"/>
          <w:jc w:val="center"/>
        </w:trPr>
        <w:tc>
          <w:tcPr>
            <w:tcW w:w="61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8199FF" w14:textId="254E7446" w:rsidR="005B4FA9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6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FD7D04" w14:textId="0BFF88D2" w:rsidR="005B4FA9" w:rsidRDefault="005B4FA9" w:rsidP="00C34B52">
            <w:pPr>
              <w:tabs>
                <w:tab w:val="left" w:pos="1545"/>
              </w:tabs>
              <w:spacing w:after="240"/>
              <w:ind w:left="132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B1D0D5" w14:textId="65309FC0" w:rsidR="005B4FA9" w:rsidRDefault="005B4FA9" w:rsidP="00C34B52">
            <w:pPr>
              <w:spacing w:after="240"/>
              <w:ind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A52EB4" w14:textId="156D8330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399B">
              <w:rPr>
                <w:rFonts w:ascii="Arial" w:hAnsi="Arial" w:cs="Arial"/>
                <w:sz w:val="22"/>
                <w:szCs w:val="22"/>
              </w:rPr>
              <w:t>Sekretaris</w:t>
            </w:r>
            <w:proofErr w:type="spellEnd"/>
          </w:p>
        </w:tc>
      </w:tr>
      <w:tr w:rsidR="005B4FA9" w:rsidRPr="00305809" w14:paraId="2C8D85F9" w14:textId="77777777" w:rsidTr="005B4FA9">
        <w:trPr>
          <w:trHeight w:val="147"/>
          <w:jc w:val="center"/>
        </w:trPr>
        <w:tc>
          <w:tcPr>
            <w:tcW w:w="61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7702C0D" w14:textId="277768C1" w:rsidR="005B4FA9" w:rsidRPr="00FB4022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61" w:type="dxa"/>
            <w:tcBorders>
              <w:top w:val="nil"/>
            </w:tcBorders>
            <w:shd w:val="clear" w:color="auto" w:fill="FFFFFF" w:themeFill="background1"/>
          </w:tcPr>
          <w:p w14:paraId="3556BC93" w14:textId="3502ECA6" w:rsidR="005B4FA9" w:rsidRPr="0094399B" w:rsidRDefault="005B4FA9" w:rsidP="00C34B52">
            <w:pPr>
              <w:spacing w:after="240"/>
              <w:ind w:left="132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5B8D22AD" w14:textId="2D5304ED" w:rsidR="005B4FA9" w:rsidRPr="0094399B" w:rsidRDefault="005B4FA9" w:rsidP="00C34B52">
            <w:pPr>
              <w:spacing w:after="240"/>
              <w:ind w:left="-18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shd w:val="clear" w:color="auto" w:fill="FFFFFF" w:themeFill="background1"/>
          </w:tcPr>
          <w:p w14:paraId="5078276E" w14:textId="0F92F8EF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399B">
              <w:rPr>
                <w:rFonts w:ascii="Arial" w:hAnsi="Arial" w:cs="Arial"/>
                <w:sz w:val="22"/>
                <w:szCs w:val="22"/>
              </w:rPr>
              <w:t>Anggota</w:t>
            </w:r>
            <w:proofErr w:type="spellEnd"/>
          </w:p>
        </w:tc>
      </w:tr>
    </w:tbl>
    <w:p w14:paraId="52B17F8D" w14:textId="77777777" w:rsid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p w14:paraId="5614C50C" w14:textId="77777777" w:rsidR="00340F79" w:rsidRP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p w14:paraId="7E773044" w14:textId="7313CAEB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proofErr w:type="spellStart"/>
      <w:r w:rsidR="0086409E">
        <w:rPr>
          <w:rFonts w:ascii="Arial" w:hAnsi="Arial" w:cs="Arial"/>
        </w:rPr>
        <w:t>Kepala</w:t>
      </w:r>
      <w:proofErr w:type="spellEnd"/>
      <w:r w:rsidRPr="00340F79">
        <w:rPr>
          <w:rFonts w:ascii="Bookman Old Style" w:hAnsi="Bookman Old Style" w:cs="Arial"/>
          <w:lang w:val="id-ID"/>
        </w:rPr>
        <w:t>,</w:t>
      </w:r>
    </w:p>
    <w:p w14:paraId="3D839E0F" w14:textId="77777777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7D537AF0" w14:textId="77777777" w:rsid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668B0C5C" w14:textId="77777777" w:rsidR="00CA06F4" w:rsidRPr="00340F79" w:rsidRDefault="00CA06F4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06A0530F" w14:textId="77777777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4F9F2251" w14:textId="2EE5EB25" w:rsidR="00340F79" w:rsidRPr="005B4FA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</w:p>
    <w:p w14:paraId="26F45C49" w14:textId="3569BCBF" w:rsidR="00340F79" w:rsidRPr="005B4FA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Pr="00DE1B1A">
        <w:rPr>
          <w:rFonts w:ascii="Bookman Old Style" w:hAnsi="Bookman Old Style" w:cs="Arial"/>
          <w:lang w:val="id-ID"/>
        </w:rPr>
        <w:t>NIP.</w:t>
      </w:r>
      <w:r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  <w:r w:rsidR="005B4FA9"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  <w:r w:rsidR="005B4FA9"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</w:p>
    <w:p w14:paraId="3F67C1A9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0A7D357B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0079754C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4E958E45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5A7FC69B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7C23C744" w14:textId="77777777" w:rsidR="00E4035F" w:rsidRDefault="00E4035F" w:rsidP="00DA43F1">
      <w:pPr>
        <w:jc w:val="both"/>
        <w:rPr>
          <w:rFonts w:ascii="Bookman Old Style" w:hAnsi="Bookman Old Style" w:cs="Arial"/>
        </w:rPr>
      </w:pPr>
    </w:p>
    <w:sectPr w:rsidR="00E4035F" w:rsidSect="00A62C5A">
      <w:pgSz w:w="12242" w:h="20163" w:code="5"/>
      <w:pgMar w:top="1418" w:right="1134" w:bottom="255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8927" w14:textId="77777777" w:rsidR="001D6BE5" w:rsidRDefault="001D6BE5" w:rsidP="00656637">
      <w:r>
        <w:separator/>
      </w:r>
    </w:p>
  </w:endnote>
  <w:endnote w:type="continuationSeparator" w:id="0">
    <w:p w14:paraId="547BDDF1" w14:textId="77777777" w:rsidR="001D6BE5" w:rsidRDefault="001D6BE5" w:rsidP="0065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753D" w14:textId="77777777" w:rsidR="0091296A" w:rsidRPr="00125DAC" w:rsidRDefault="0091296A">
    <w:pPr>
      <w:pStyle w:val="Footer"/>
      <w:jc w:val="center"/>
      <w:rPr>
        <w:lang w:val="id-ID"/>
      </w:rPr>
    </w:pPr>
    <w:r>
      <w:rPr>
        <w:lang w:val="id-ID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id-ID"/>
      </w:rPr>
      <w:t>-</w:t>
    </w:r>
  </w:p>
  <w:p w14:paraId="19E37BA1" w14:textId="77777777" w:rsidR="0091296A" w:rsidRDefault="00912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B566" w14:textId="77777777" w:rsidR="001D6BE5" w:rsidRDefault="001D6BE5" w:rsidP="00656637">
      <w:r>
        <w:separator/>
      </w:r>
    </w:p>
  </w:footnote>
  <w:footnote w:type="continuationSeparator" w:id="0">
    <w:p w14:paraId="4804EBE6" w14:textId="77777777" w:rsidR="001D6BE5" w:rsidRDefault="001D6BE5" w:rsidP="0065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7D3" w14:textId="77777777" w:rsidR="0091296A" w:rsidRPr="00125DAC" w:rsidRDefault="0091296A" w:rsidP="00125DAC">
    <w:pPr>
      <w:pStyle w:val="Header"/>
      <w:jc w:val="center"/>
      <w:rPr>
        <w:lang w:val="id-ID"/>
      </w:rPr>
    </w:pPr>
    <w:r>
      <w:rPr>
        <w:lang w:val="id-ID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065410">
      <w:rPr>
        <w:noProof/>
      </w:rPr>
      <w:t>2</w:t>
    </w:r>
    <w:r>
      <w:fldChar w:fldCharType="end"/>
    </w:r>
    <w:r>
      <w:rPr>
        <w:lang w:val="id-ID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B2"/>
    <w:multiLevelType w:val="hybridMultilevel"/>
    <w:tmpl w:val="1A2EDDE0"/>
    <w:lvl w:ilvl="0" w:tplc="71AC6342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994822"/>
    <w:multiLevelType w:val="hybridMultilevel"/>
    <w:tmpl w:val="EB1895F4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68155FA"/>
    <w:multiLevelType w:val="hybridMultilevel"/>
    <w:tmpl w:val="239A4DB2"/>
    <w:lvl w:ilvl="0" w:tplc="FE161C88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4836AB"/>
    <w:multiLevelType w:val="hybridMultilevel"/>
    <w:tmpl w:val="A618933C"/>
    <w:lvl w:ilvl="0" w:tplc="03D2D600">
      <w:start w:val="1"/>
      <w:numFmt w:val="lowerLetter"/>
      <w:lvlText w:val="%1)"/>
      <w:lvlJc w:val="left"/>
      <w:pPr>
        <w:ind w:left="32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C416BFB"/>
    <w:multiLevelType w:val="hybridMultilevel"/>
    <w:tmpl w:val="EF4256EE"/>
    <w:lvl w:ilvl="0" w:tplc="04210017">
      <w:start w:val="1"/>
      <w:numFmt w:val="lowerLetter"/>
      <w:lvlText w:val="%1)"/>
      <w:lvlJc w:val="left"/>
      <w:pPr>
        <w:ind w:left="3240" w:hanging="360"/>
      </w:p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7CF307E"/>
    <w:multiLevelType w:val="hybridMultilevel"/>
    <w:tmpl w:val="B456F366"/>
    <w:lvl w:ilvl="0" w:tplc="3EB2A324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7EF18B9"/>
    <w:multiLevelType w:val="hybridMultilevel"/>
    <w:tmpl w:val="2D709FE2"/>
    <w:lvl w:ilvl="0" w:tplc="16B2333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A0368E"/>
    <w:multiLevelType w:val="hybridMultilevel"/>
    <w:tmpl w:val="B4F48A52"/>
    <w:lvl w:ilvl="0" w:tplc="E4F63FDE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5AA23CF"/>
    <w:multiLevelType w:val="hybridMultilevel"/>
    <w:tmpl w:val="FC0C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D11AD"/>
    <w:multiLevelType w:val="hybridMultilevel"/>
    <w:tmpl w:val="3948D5F8"/>
    <w:lvl w:ilvl="0" w:tplc="4D08866E">
      <w:start w:val="1"/>
      <w:numFmt w:val="decimal"/>
      <w:lvlText w:val="%1."/>
      <w:lvlJc w:val="left"/>
      <w:pPr>
        <w:ind w:left="288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43B6573"/>
    <w:multiLevelType w:val="hybridMultilevel"/>
    <w:tmpl w:val="30188E44"/>
    <w:lvl w:ilvl="0" w:tplc="04210017">
      <w:start w:val="1"/>
      <w:numFmt w:val="lowerLetter"/>
      <w:lvlText w:val="%1)"/>
      <w:lvlJc w:val="left"/>
      <w:pPr>
        <w:ind w:left="3240" w:hanging="360"/>
      </w:pPr>
    </w:lvl>
    <w:lvl w:ilvl="1" w:tplc="2D52259C">
      <w:start w:val="1"/>
      <w:numFmt w:val="lowerLetter"/>
      <w:lvlText w:val="%2."/>
      <w:lvlJc w:val="left"/>
      <w:pPr>
        <w:ind w:left="39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8664EEC"/>
    <w:multiLevelType w:val="hybridMultilevel"/>
    <w:tmpl w:val="3B3AA768"/>
    <w:lvl w:ilvl="0" w:tplc="B332368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51F087F"/>
    <w:multiLevelType w:val="hybridMultilevel"/>
    <w:tmpl w:val="0ED41756"/>
    <w:lvl w:ilvl="0" w:tplc="A138878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67F3483"/>
    <w:multiLevelType w:val="hybridMultilevel"/>
    <w:tmpl w:val="1C2A01A8"/>
    <w:lvl w:ilvl="0" w:tplc="78AAA4D6">
      <w:start w:val="1"/>
      <w:numFmt w:val="decimal"/>
      <w:lvlText w:val="%1."/>
      <w:lvlJc w:val="left"/>
      <w:pPr>
        <w:ind w:left="2880" w:hanging="360"/>
      </w:pPr>
      <w:rPr>
        <w:rFonts w:hint="default"/>
        <w:w w:val="105"/>
        <w:sz w:val="20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9CE3340"/>
    <w:multiLevelType w:val="hybridMultilevel"/>
    <w:tmpl w:val="7B2CB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166F8C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CCD222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721BB"/>
    <w:multiLevelType w:val="hybridMultilevel"/>
    <w:tmpl w:val="CAA23F76"/>
    <w:lvl w:ilvl="0" w:tplc="01AC61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AF"/>
    <w:rsid w:val="00000F91"/>
    <w:rsid w:val="00003E02"/>
    <w:rsid w:val="00011705"/>
    <w:rsid w:val="000150D3"/>
    <w:rsid w:val="00020D25"/>
    <w:rsid w:val="00020DF8"/>
    <w:rsid w:val="00025000"/>
    <w:rsid w:val="0004431E"/>
    <w:rsid w:val="000460C7"/>
    <w:rsid w:val="00061602"/>
    <w:rsid w:val="00065410"/>
    <w:rsid w:val="0006699D"/>
    <w:rsid w:val="000815F9"/>
    <w:rsid w:val="000965B0"/>
    <w:rsid w:val="000A2B2F"/>
    <w:rsid w:val="000A738D"/>
    <w:rsid w:val="000B2C40"/>
    <w:rsid w:val="000C08E5"/>
    <w:rsid w:val="000C0908"/>
    <w:rsid w:val="000D27AB"/>
    <w:rsid w:val="000D7033"/>
    <w:rsid w:val="000E214B"/>
    <w:rsid w:val="000E6378"/>
    <w:rsid w:val="000F076A"/>
    <w:rsid w:val="000F1040"/>
    <w:rsid w:val="000F581D"/>
    <w:rsid w:val="00104150"/>
    <w:rsid w:val="0010718B"/>
    <w:rsid w:val="001122DD"/>
    <w:rsid w:val="00115FFB"/>
    <w:rsid w:val="00124218"/>
    <w:rsid w:val="00125DAC"/>
    <w:rsid w:val="0013342D"/>
    <w:rsid w:val="00134E01"/>
    <w:rsid w:val="00143E8B"/>
    <w:rsid w:val="0015101F"/>
    <w:rsid w:val="00152468"/>
    <w:rsid w:val="00157AF3"/>
    <w:rsid w:val="001641AE"/>
    <w:rsid w:val="0016714A"/>
    <w:rsid w:val="00177EE5"/>
    <w:rsid w:val="00182376"/>
    <w:rsid w:val="001848F4"/>
    <w:rsid w:val="00186685"/>
    <w:rsid w:val="00187DEA"/>
    <w:rsid w:val="001903AB"/>
    <w:rsid w:val="001913A2"/>
    <w:rsid w:val="00192C74"/>
    <w:rsid w:val="001A20BF"/>
    <w:rsid w:val="001A7670"/>
    <w:rsid w:val="001A77ED"/>
    <w:rsid w:val="001C4D44"/>
    <w:rsid w:val="001C74C8"/>
    <w:rsid w:val="001C7819"/>
    <w:rsid w:val="001D47C6"/>
    <w:rsid w:val="001D5B73"/>
    <w:rsid w:val="001D6991"/>
    <w:rsid w:val="001D6BE5"/>
    <w:rsid w:val="001E2516"/>
    <w:rsid w:val="001E3B2B"/>
    <w:rsid w:val="001E5C13"/>
    <w:rsid w:val="001F02AD"/>
    <w:rsid w:val="001F203A"/>
    <w:rsid w:val="00201861"/>
    <w:rsid w:val="002024BC"/>
    <w:rsid w:val="002035E0"/>
    <w:rsid w:val="00204F7F"/>
    <w:rsid w:val="00206BD5"/>
    <w:rsid w:val="002078B5"/>
    <w:rsid w:val="002102C8"/>
    <w:rsid w:val="00213323"/>
    <w:rsid w:val="002145E2"/>
    <w:rsid w:val="002162F5"/>
    <w:rsid w:val="00223B32"/>
    <w:rsid w:val="002242D0"/>
    <w:rsid w:val="002261E0"/>
    <w:rsid w:val="00230D88"/>
    <w:rsid w:val="00233817"/>
    <w:rsid w:val="00236A07"/>
    <w:rsid w:val="00242B36"/>
    <w:rsid w:val="00243E10"/>
    <w:rsid w:val="0024428B"/>
    <w:rsid w:val="00254C3A"/>
    <w:rsid w:val="00263DC3"/>
    <w:rsid w:val="0027073C"/>
    <w:rsid w:val="00272A2A"/>
    <w:rsid w:val="00274081"/>
    <w:rsid w:val="00286497"/>
    <w:rsid w:val="00290D89"/>
    <w:rsid w:val="002A6067"/>
    <w:rsid w:val="002A7690"/>
    <w:rsid w:val="002B1A72"/>
    <w:rsid w:val="002B3107"/>
    <w:rsid w:val="002B777A"/>
    <w:rsid w:val="002B790A"/>
    <w:rsid w:val="002C19E5"/>
    <w:rsid w:val="002C68BC"/>
    <w:rsid w:val="002D07F4"/>
    <w:rsid w:val="002D49BA"/>
    <w:rsid w:val="002D78BE"/>
    <w:rsid w:val="002D7D01"/>
    <w:rsid w:val="002E2AD4"/>
    <w:rsid w:val="002F2CD4"/>
    <w:rsid w:val="003051CF"/>
    <w:rsid w:val="00305809"/>
    <w:rsid w:val="00306DEE"/>
    <w:rsid w:val="00307B64"/>
    <w:rsid w:val="00314D0E"/>
    <w:rsid w:val="003170C6"/>
    <w:rsid w:val="00333FD3"/>
    <w:rsid w:val="00340F79"/>
    <w:rsid w:val="00357289"/>
    <w:rsid w:val="0036163B"/>
    <w:rsid w:val="00361B42"/>
    <w:rsid w:val="00371292"/>
    <w:rsid w:val="0037368F"/>
    <w:rsid w:val="003828AD"/>
    <w:rsid w:val="003831D2"/>
    <w:rsid w:val="00394D74"/>
    <w:rsid w:val="003A3079"/>
    <w:rsid w:val="003A40AA"/>
    <w:rsid w:val="003A4B0D"/>
    <w:rsid w:val="003A5ECF"/>
    <w:rsid w:val="003A5FF6"/>
    <w:rsid w:val="003B0872"/>
    <w:rsid w:val="003B74B7"/>
    <w:rsid w:val="003D3441"/>
    <w:rsid w:val="003D45E9"/>
    <w:rsid w:val="003D6F57"/>
    <w:rsid w:val="003F25D8"/>
    <w:rsid w:val="003F6C54"/>
    <w:rsid w:val="00402C5C"/>
    <w:rsid w:val="004068A8"/>
    <w:rsid w:val="004258B8"/>
    <w:rsid w:val="00426C2A"/>
    <w:rsid w:val="004273EB"/>
    <w:rsid w:val="00431219"/>
    <w:rsid w:val="00435B69"/>
    <w:rsid w:val="00436DDE"/>
    <w:rsid w:val="0043752B"/>
    <w:rsid w:val="0043758E"/>
    <w:rsid w:val="00443BC5"/>
    <w:rsid w:val="00452065"/>
    <w:rsid w:val="00453A50"/>
    <w:rsid w:val="00460DE7"/>
    <w:rsid w:val="00463DFD"/>
    <w:rsid w:val="00465CB0"/>
    <w:rsid w:val="00473F6A"/>
    <w:rsid w:val="0047468C"/>
    <w:rsid w:val="004818EA"/>
    <w:rsid w:val="00492D92"/>
    <w:rsid w:val="00497D7D"/>
    <w:rsid w:val="004A047D"/>
    <w:rsid w:val="004A1749"/>
    <w:rsid w:val="004A585C"/>
    <w:rsid w:val="004A656F"/>
    <w:rsid w:val="004B2C1F"/>
    <w:rsid w:val="004C0BEF"/>
    <w:rsid w:val="004C0C16"/>
    <w:rsid w:val="004C1336"/>
    <w:rsid w:val="004C3BCA"/>
    <w:rsid w:val="004E399A"/>
    <w:rsid w:val="004E69CB"/>
    <w:rsid w:val="004F32F1"/>
    <w:rsid w:val="004F5F75"/>
    <w:rsid w:val="004F645D"/>
    <w:rsid w:val="004F7B46"/>
    <w:rsid w:val="00500F54"/>
    <w:rsid w:val="00516142"/>
    <w:rsid w:val="005257EE"/>
    <w:rsid w:val="00527D89"/>
    <w:rsid w:val="005352F0"/>
    <w:rsid w:val="00535540"/>
    <w:rsid w:val="00547A32"/>
    <w:rsid w:val="00547FC8"/>
    <w:rsid w:val="0055033B"/>
    <w:rsid w:val="00550A15"/>
    <w:rsid w:val="00551857"/>
    <w:rsid w:val="00552530"/>
    <w:rsid w:val="00556A47"/>
    <w:rsid w:val="00561793"/>
    <w:rsid w:val="005623EC"/>
    <w:rsid w:val="00563E97"/>
    <w:rsid w:val="00566C9E"/>
    <w:rsid w:val="00567F11"/>
    <w:rsid w:val="00587DDE"/>
    <w:rsid w:val="00591A92"/>
    <w:rsid w:val="00591F1A"/>
    <w:rsid w:val="00592993"/>
    <w:rsid w:val="005A51CC"/>
    <w:rsid w:val="005B0CA4"/>
    <w:rsid w:val="005B12BC"/>
    <w:rsid w:val="005B3A5D"/>
    <w:rsid w:val="005B4195"/>
    <w:rsid w:val="005B4FA9"/>
    <w:rsid w:val="005D02D6"/>
    <w:rsid w:val="005D3090"/>
    <w:rsid w:val="005D33EA"/>
    <w:rsid w:val="005D3774"/>
    <w:rsid w:val="005E22F3"/>
    <w:rsid w:val="005E25BC"/>
    <w:rsid w:val="006043BA"/>
    <w:rsid w:val="006049BF"/>
    <w:rsid w:val="00606F66"/>
    <w:rsid w:val="0061231D"/>
    <w:rsid w:val="00612B5E"/>
    <w:rsid w:val="006158A0"/>
    <w:rsid w:val="0062081D"/>
    <w:rsid w:val="00621A11"/>
    <w:rsid w:val="006249B9"/>
    <w:rsid w:val="00624A67"/>
    <w:rsid w:val="006330CD"/>
    <w:rsid w:val="00636968"/>
    <w:rsid w:val="006400D7"/>
    <w:rsid w:val="00641243"/>
    <w:rsid w:val="00645A6B"/>
    <w:rsid w:val="00646162"/>
    <w:rsid w:val="00655686"/>
    <w:rsid w:val="00656637"/>
    <w:rsid w:val="0066289D"/>
    <w:rsid w:val="0066705F"/>
    <w:rsid w:val="006726FC"/>
    <w:rsid w:val="00674DB5"/>
    <w:rsid w:val="00680402"/>
    <w:rsid w:val="0068111F"/>
    <w:rsid w:val="006853DA"/>
    <w:rsid w:val="00687F40"/>
    <w:rsid w:val="0069498A"/>
    <w:rsid w:val="006B4116"/>
    <w:rsid w:val="006B67BC"/>
    <w:rsid w:val="006C2F70"/>
    <w:rsid w:val="006C30C0"/>
    <w:rsid w:val="006D3609"/>
    <w:rsid w:val="006D522D"/>
    <w:rsid w:val="006D7EED"/>
    <w:rsid w:val="006F35D0"/>
    <w:rsid w:val="006F5693"/>
    <w:rsid w:val="00700013"/>
    <w:rsid w:val="00703A78"/>
    <w:rsid w:val="00704729"/>
    <w:rsid w:val="007208C8"/>
    <w:rsid w:val="007213FB"/>
    <w:rsid w:val="00724DA8"/>
    <w:rsid w:val="00730F79"/>
    <w:rsid w:val="00734A7D"/>
    <w:rsid w:val="00735770"/>
    <w:rsid w:val="00746DEA"/>
    <w:rsid w:val="007476E9"/>
    <w:rsid w:val="00755C21"/>
    <w:rsid w:val="00765328"/>
    <w:rsid w:val="00774C07"/>
    <w:rsid w:val="00780854"/>
    <w:rsid w:val="0079122B"/>
    <w:rsid w:val="007943CF"/>
    <w:rsid w:val="00797CB0"/>
    <w:rsid w:val="007A161B"/>
    <w:rsid w:val="007B1453"/>
    <w:rsid w:val="007B4542"/>
    <w:rsid w:val="007B6D89"/>
    <w:rsid w:val="007D28FC"/>
    <w:rsid w:val="007D67FC"/>
    <w:rsid w:val="007E05BB"/>
    <w:rsid w:val="007E0720"/>
    <w:rsid w:val="007E7E62"/>
    <w:rsid w:val="0080335B"/>
    <w:rsid w:val="00803491"/>
    <w:rsid w:val="00814BD2"/>
    <w:rsid w:val="0081726E"/>
    <w:rsid w:val="008208F7"/>
    <w:rsid w:val="0083132B"/>
    <w:rsid w:val="0083195A"/>
    <w:rsid w:val="00843716"/>
    <w:rsid w:val="0084674C"/>
    <w:rsid w:val="00860D63"/>
    <w:rsid w:val="00860EA2"/>
    <w:rsid w:val="0086409E"/>
    <w:rsid w:val="008862F5"/>
    <w:rsid w:val="0089418E"/>
    <w:rsid w:val="008945B9"/>
    <w:rsid w:val="008B1A84"/>
    <w:rsid w:val="008B5061"/>
    <w:rsid w:val="008B53E0"/>
    <w:rsid w:val="008C6BBA"/>
    <w:rsid w:val="008D1433"/>
    <w:rsid w:val="008D5372"/>
    <w:rsid w:val="009045C7"/>
    <w:rsid w:val="00904BD9"/>
    <w:rsid w:val="009058AC"/>
    <w:rsid w:val="00907B16"/>
    <w:rsid w:val="0091296A"/>
    <w:rsid w:val="009134C9"/>
    <w:rsid w:val="00926FBB"/>
    <w:rsid w:val="00935483"/>
    <w:rsid w:val="009356AF"/>
    <w:rsid w:val="00935EEB"/>
    <w:rsid w:val="009418E9"/>
    <w:rsid w:val="009420D8"/>
    <w:rsid w:val="00943378"/>
    <w:rsid w:val="0094599B"/>
    <w:rsid w:val="009540FD"/>
    <w:rsid w:val="00956B66"/>
    <w:rsid w:val="00962D39"/>
    <w:rsid w:val="00967FCA"/>
    <w:rsid w:val="009742E2"/>
    <w:rsid w:val="00974936"/>
    <w:rsid w:val="009750A0"/>
    <w:rsid w:val="00992011"/>
    <w:rsid w:val="009921E8"/>
    <w:rsid w:val="009A29C1"/>
    <w:rsid w:val="009A38C9"/>
    <w:rsid w:val="009B521E"/>
    <w:rsid w:val="009B5864"/>
    <w:rsid w:val="009B656B"/>
    <w:rsid w:val="009C0B4B"/>
    <w:rsid w:val="009D5DC4"/>
    <w:rsid w:val="009D7A1E"/>
    <w:rsid w:val="009E31CC"/>
    <w:rsid w:val="009E529D"/>
    <w:rsid w:val="009E533B"/>
    <w:rsid w:val="009E579D"/>
    <w:rsid w:val="009F020F"/>
    <w:rsid w:val="009F2661"/>
    <w:rsid w:val="009F51C3"/>
    <w:rsid w:val="00A001E3"/>
    <w:rsid w:val="00A1489F"/>
    <w:rsid w:val="00A15EBA"/>
    <w:rsid w:val="00A16FD6"/>
    <w:rsid w:val="00A178FD"/>
    <w:rsid w:val="00A33F33"/>
    <w:rsid w:val="00A344C9"/>
    <w:rsid w:val="00A375E7"/>
    <w:rsid w:val="00A42589"/>
    <w:rsid w:val="00A5152A"/>
    <w:rsid w:val="00A51F57"/>
    <w:rsid w:val="00A52B4C"/>
    <w:rsid w:val="00A52D72"/>
    <w:rsid w:val="00A62C5A"/>
    <w:rsid w:val="00A67CB5"/>
    <w:rsid w:val="00A760DC"/>
    <w:rsid w:val="00A8066C"/>
    <w:rsid w:val="00A80D6C"/>
    <w:rsid w:val="00A94E81"/>
    <w:rsid w:val="00A95836"/>
    <w:rsid w:val="00AA3109"/>
    <w:rsid w:val="00AA3A0C"/>
    <w:rsid w:val="00AB3B03"/>
    <w:rsid w:val="00AB5232"/>
    <w:rsid w:val="00AC455F"/>
    <w:rsid w:val="00AC555D"/>
    <w:rsid w:val="00AC5C8F"/>
    <w:rsid w:val="00AC60B1"/>
    <w:rsid w:val="00AD0A45"/>
    <w:rsid w:val="00AD263D"/>
    <w:rsid w:val="00AE2538"/>
    <w:rsid w:val="00AE41D1"/>
    <w:rsid w:val="00AF02F8"/>
    <w:rsid w:val="00AF4741"/>
    <w:rsid w:val="00AF6B04"/>
    <w:rsid w:val="00AF6D4D"/>
    <w:rsid w:val="00B00568"/>
    <w:rsid w:val="00B010A1"/>
    <w:rsid w:val="00B03F5B"/>
    <w:rsid w:val="00B055D0"/>
    <w:rsid w:val="00B1411D"/>
    <w:rsid w:val="00B14D3C"/>
    <w:rsid w:val="00B14FCA"/>
    <w:rsid w:val="00B230CD"/>
    <w:rsid w:val="00B249E3"/>
    <w:rsid w:val="00B268B6"/>
    <w:rsid w:val="00B37F2E"/>
    <w:rsid w:val="00B41825"/>
    <w:rsid w:val="00B541D9"/>
    <w:rsid w:val="00B556FD"/>
    <w:rsid w:val="00B62774"/>
    <w:rsid w:val="00B675A1"/>
    <w:rsid w:val="00B84B39"/>
    <w:rsid w:val="00B85701"/>
    <w:rsid w:val="00B8677B"/>
    <w:rsid w:val="00B93894"/>
    <w:rsid w:val="00B957EC"/>
    <w:rsid w:val="00B95B8A"/>
    <w:rsid w:val="00BA02D6"/>
    <w:rsid w:val="00BA34E5"/>
    <w:rsid w:val="00BA3B1B"/>
    <w:rsid w:val="00BB0953"/>
    <w:rsid w:val="00BB6ED8"/>
    <w:rsid w:val="00BB73DA"/>
    <w:rsid w:val="00BC5CDD"/>
    <w:rsid w:val="00BC68B1"/>
    <w:rsid w:val="00BC79C6"/>
    <w:rsid w:val="00BD2AAF"/>
    <w:rsid w:val="00BD2C24"/>
    <w:rsid w:val="00BE425A"/>
    <w:rsid w:val="00BF4D2E"/>
    <w:rsid w:val="00BF5406"/>
    <w:rsid w:val="00C01108"/>
    <w:rsid w:val="00C07536"/>
    <w:rsid w:val="00C078B6"/>
    <w:rsid w:val="00C13E35"/>
    <w:rsid w:val="00C20524"/>
    <w:rsid w:val="00C24303"/>
    <w:rsid w:val="00C25B80"/>
    <w:rsid w:val="00C2693F"/>
    <w:rsid w:val="00C26A73"/>
    <w:rsid w:val="00C32344"/>
    <w:rsid w:val="00C34B52"/>
    <w:rsid w:val="00C447EF"/>
    <w:rsid w:val="00C47278"/>
    <w:rsid w:val="00C4768C"/>
    <w:rsid w:val="00C50FCA"/>
    <w:rsid w:val="00C55B3E"/>
    <w:rsid w:val="00C57262"/>
    <w:rsid w:val="00C710F1"/>
    <w:rsid w:val="00C73CE2"/>
    <w:rsid w:val="00C755BB"/>
    <w:rsid w:val="00C75DA1"/>
    <w:rsid w:val="00C8597E"/>
    <w:rsid w:val="00C9444B"/>
    <w:rsid w:val="00CA06F4"/>
    <w:rsid w:val="00CC1E7D"/>
    <w:rsid w:val="00CC3819"/>
    <w:rsid w:val="00CD4E76"/>
    <w:rsid w:val="00CD5C7C"/>
    <w:rsid w:val="00CE1054"/>
    <w:rsid w:val="00CE38A3"/>
    <w:rsid w:val="00CE6505"/>
    <w:rsid w:val="00D20004"/>
    <w:rsid w:val="00D25201"/>
    <w:rsid w:val="00D27BF5"/>
    <w:rsid w:val="00D3610F"/>
    <w:rsid w:val="00D52CD2"/>
    <w:rsid w:val="00D53CBF"/>
    <w:rsid w:val="00D558EE"/>
    <w:rsid w:val="00D55990"/>
    <w:rsid w:val="00D55C6F"/>
    <w:rsid w:val="00D621FA"/>
    <w:rsid w:val="00D661A1"/>
    <w:rsid w:val="00D67F69"/>
    <w:rsid w:val="00D70B0F"/>
    <w:rsid w:val="00D7535E"/>
    <w:rsid w:val="00D93DD1"/>
    <w:rsid w:val="00D966A0"/>
    <w:rsid w:val="00DA3717"/>
    <w:rsid w:val="00DA43F1"/>
    <w:rsid w:val="00DA5FB6"/>
    <w:rsid w:val="00DA7D0F"/>
    <w:rsid w:val="00DB7601"/>
    <w:rsid w:val="00DB7776"/>
    <w:rsid w:val="00DC3905"/>
    <w:rsid w:val="00DC5F7F"/>
    <w:rsid w:val="00DD395B"/>
    <w:rsid w:val="00DD5D33"/>
    <w:rsid w:val="00DE1B1A"/>
    <w:rsid w:val="00DE4657"/>
    <w:rsid w:val="00DF3540"/>
    <w:rsid w:val="00DF5C29"/>
    <w:rsid w:val="00E00569"/>
    <w:rsid w:val="00E01075"/>
    <w:rsid w:val="00E039AB"/>
    <w:rsid w:val="00E06137"/>
    <w:rsid w:val="00E11B38"/>
    <w:rsid w:val="00E12097"/>
    <w:rsid w:val="00E163CF"/>
    <w:rsid w:val="00E240AB"/>
    <w:rsid w:val="00E27B67"/>
    <w:rsid w:val="00E3096F"/>
    <w:rsid w:val="00E30B57"/>
    <w:rsid w:val="00E333D8"/>
    <w:rsid w:val="00E4035F"/>
    <w:rsid w:val="00E44BD1"/>
    <w:rsid w:val="00E44C6C"/>
    <w:rsid w:val="00E539EA"/>
    <w:rsid w:val="00E57A97"/>
    <w:rsid w:val="00E72177"/>
    <w:rsid w:val="00E77DA1"/>
    <w:rsid w:val="00E90D47"/>
    <w:rsid w:val="00EA1446"/>
    <w:rsid w:val="00EA15B8"/>
    <w:rsid w:val="00EA4CBE"/>
    <w:rsid w:val="00EB143B"/>
    <w:rsid w:val="00EB2240"/>
    <w:rsid w:val="00EC346E"/>
    <w:rsid w:val="00EC5482"/>
    <w:rsid w:val="00ED148E"/>
    <w:rsid w:val="00ED4A8A"/>
    <w:rsid w:val="00ED691B"/>
    <w:rsid w:val="00ED7AD3"/>
    <w:rsid w:val="00EE5647"/>
    <w:rsid w:val="00EF3071"/>
    <w:rsid w:val="00EF44D1"/>
    <w:rsid w:val="00EF5354"/>
    <w:rsid w:val="00EF6982"/>
    <w:rsid w:val="00F04B20"/>
    <w:rsid w:val="00F06559"/>
    <w:rsid w:val="00F067B0"/>
    <w:rsid w:val="00F1464D"/>
    <w:rsid w:val="00F17C10"/>
    <w:rsid w:val="00F26295"/>
    <w:rsid w:val="00F34E1B"/>
    <w:rsid w:val="00F72A4A"/>
    <w:rsid w:val="00F750D0"/>
    <w:rsid w:val="00F81AA6"/>
    <w:rsid w:val="00F8685F"/>
    <w:rsid w:val="00F93121"/>
    <w:rsid w:val="00F94F7D"/>
    <w:rsid w:val="00FB02F1"/>
    <w:rsid w:val="00FB1630"/>
    <w:rsid w:val="00FB2963"/>
    <w:rsid w:val="00FB4022"/>
    <w:rsid w:val="00FB7A47"/>
    <w:rsid w:val="00FC4DDA"/>
    <w:rsid w:val="00FD4E88"/>
    <w:rsid w:val="00FD645E"/>
    <w:rsid w:val="00FE417C"/>
    <w:rsid w:val="00FE5120"/>
    <w:rsid w:val="00FE628A"/>
    <w:rsid w:val="00FF4E37"/>
    <w:rsid w:val="00FF686D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2222C"/>
  <w14:defaultImageDpi w14:val="0"/>
  <w15:docId w15:val="{14318506-1181-4B3C-A572-E03CB360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40F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5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66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63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6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6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55B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4E1B"/>
    <w:pPr>
      <w:ind w:left="720"/>
      <w:contextualSpacing/>
    </w:pPr>
  </w:style>
  <w:style w:type="paragraph" w:styleId="NoSpacing">
    <w:name w:val="No Spacing"/>
    <w:uiPriority w:val="1"/>
    <w:qFormat/>
    <w:rsid w:val="00DE1B1A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9BB2-0338-465F-80AD-28CDB8D2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TENAGA KERJA DAN TRANSMIGRASI RI</vt:lpstr>
    </vt:vector>
  </TitlesOfParts>
  <Company>custome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TENAGA KERJA DAN TRANSMIGRASI RI</dc:title>
  <dc:subject/>
  <dc:creator>custome</dc:creator>
  <cp:keywords/>
  <dc:description/>
  <cp:lastModifiedBy>lulu alwiyah</cp:lastModifiedBy>
  <cp:revision>21</cp:revision>
  <cp:lastPrinted>2022-02-08T07:12:00Z</cp:lastPrinted>
  <dcterms:created xsi:type="dcterms:W3CDTF">2021-11-23T09:50:00Z</dcterms:created>
  <dcterms:modified xsi:type="dcterms:W3CDTF">2024-12-15T02:11:00Z</dcterms:modified>
</cp:coreProperties>
</file>